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F7" w:rsidRPr="00B94763" w:rsidRDefault="00E44BF7" w:rsidP="00E44BF7">
      <w:pPr>
        <w:jc w:val="center"/>
        <w:rPr>
          <w:rFonts w:ascii="Tahoma" w:hAnsi="Tahoma" w:cs="Tahoma"/>
          <w:b/>
          <w:bCs/>
          <w:sz w:val="40"/>
          <w:szCs w:val="40"/>
          <w:lang w:eastAsia="en-US"/>
        </w:rPr>
      </w:pPr>
      <w:r w:rsidRPr="00B94763">
        <w:rPr>
          <w:rFonts w:ascii="Tahoma" w:hAnsi="Tahoma" w:cs="Tahoma"/>
          <w:b/>
          <w:bCs/>
          <w:sz w:val="40"/>
          <w:szCs w:val="40"/>
          <w:lang w:eastAsia="en-US"/>
        </w:rPr>
        <w:t>The University Medical Practice</w:t>
      </w:r>
    </w:p>
    <w:p w:rsidR="002A39BF" w:rsidRPr="00B94763" w:rsidRDefault="002A39BF" w:rsidP="002A39BF">
      <w:pPr>
        <w:tabs>
          <w:tab w:val="left" w:pos="270"/>
          <w:tab w:val="left" w:pos="1890"/>
          <w:tab w:val="right" w:pos="9450"/>
        </w:tabs>
        <w:jc w:val="center"/>
        <w:rPr>
          <w:rFonts w:ascii="Tahoma" w:hAnsi="Tahoma" w:cs="Tahoma"/>
          <w:sz w:val="16"/>
          <w:szCs w:val="16"/>
          <w:lang w:eastAsia="en-US"/>
        </w:rPr>
      </w:pPr>
    </w:p>
    <w:p w:rsidR="002A39BF" w:rsidRPr="00B94763" w:rsidRDefault="002A39BF" w:rsidP="002A39BF">
      <w:pPr>
        <w:tabs>
          <w:tab w:val="left" w:pos="270"/>
          <w:tab w:val="left" w:pos="1890"/>
          <w:tab w:val="right" w:pos="9450"/>
        </w:tabs>
        <w:jc w:val="center"/>
        <w:rPr>
          <w:rFonts w:ascii="Tahoma" w:hAnsi="Tahoma" w:cs="Tahoma"/>
          <w:sz w:val="16"/>
          <w:szCs w:val="16"/>
          <w:lang w:eastAsia="en-US"/>
        </w:rPr>
      </w:pPr>
      <w:r w:rsidRPr="00B94763">
        <w:rPr>
          <w:rFonts w:ascii="Tahoma" w:hAnsi="Tahoma" w:cs="Tahoma"/>
          <w:sz w:val="16"/>
          <w:szCs w:val="16"/>
          <w:lang w:eastAsia="en-US"/>
        </w:rPr>
        <w:t>Partners</w:t>
      </w:r>
    </w:p>
    <w:p w:rsidR="002A39BF" w:rsidRPr="00B94763" w:rsidRDefault="002A39BF" w:rsidP="002A39BF">
      <w:pPr>
        <w:tabs>
          <w:tab w:val="left" w:pos="270"/>
          <w:tab w:val="left" w:pos="1890"/>
          <w:tab w:val="right" w:pos="9450"/>
        </w:tabs>
        <w:jc w:val="center"/>
        <w:rPr>
          <w:rFonts w:ascii="Tahoma" w:hAnsi="Tahoma" w:cs="Tahoma"/>
          <w:sz w:val="16"/>
          <w:szCs w:val="16"/>
          <w:lang w:eastAsia="en-US"/>
        </w:rPr>
      </w:pPr>
    </w:p>
    <w:p w:rsidR="00E44BF7" w:rsidRDefault="002A39BF" w:rsidP="00E725C8">
      <w:pPr>
        <w:ind w:left="-709" w:right="-181"/>
        <w:jc w:val="center"/>
        <w:rPr>
          <w:rFonts w:ascii="Tahoma" w:hAnsi="Tahoma" w:cs="Tahoma"/>
          <w:b/>
          <w:sz w:val="16"/>
          <w:szCs w:val="16"/>
        </w:rPr>
      </w:pPr>
      <w:r w:rsidRPr="00B94763">
        <w:rPr>
          <w:rFonts w:ascii="Tahoma" w:hAnsi="Tahoma" w:cs="Tahoma"/>
          <w:b/>
          <w:noProof/>
          <w:sz w:val="24"/>
          <w:szCs w:val="24"/>
        </w:rPr>
        <mc:AlternateContent>
          <mc:Choice Requires="wps">
            <w:drawing>
              <wp:anchor distT="0" distB="0" distL="114300" distR="114300" simplePos="0" relativeHeight="251659264" behindDoc="0" locked="0" layoutInCell="1" allowOverlap="1" wp14:anchorId="7D60FF0A" wp14:editId="0D2523BD">
                <wp:simplePos x="0" y="0"/>
                <wp:positionH relativeFrom="column">
                  <wp:posOffset>-476250</wp:posOffset>
                </wp:positionH>
                <wp:positionV relativeFrom="paragraph">
                  <wp:posOffset>194310</wp:posOffset>
                </wp:positionV>
                <wp:extent cx="6629400" cy="0"/>
                <wp:effectExtent l="0" t="38100" r="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A21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5.3pt" to="48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" strokecolor="red" strokeweight="6pt">
                <v:stroke linestyle="thickBetweenThin"/>
              </v:line>
            </w:pict>
          </mc:Fallback>
        </mc:AlternateContent>
      </w:r>
      <w:r w:rsidR="00E44BF7" w:rsidRPr="00B94763">
        <w:rPr>
          <w:rFonts w:ascii="Tahoma" w:hAnsi="Tahoma" w:cs="Tahoma"/>
          <w:b/>
          <w:sz w:val="16"/>
          <w:szCs w:val="16"/>
          <w:lang w:eastAsia="en-US"/>
        </w:rPr>
        <w:t>Ann R Boulter</w:t>
      </w:r>
      <w:r w:rsidR="005C75EA">
        <w:rPr>
          <w:rFonts w:ascii="Tahoma" w:hAnsi="Tahoma" w:cs="Tahoma"/>
          <w:b/>
          <w:sz w:val="16"/>
          <w:szCs w:val="16"/>
          <w:lang w:eastAsia="en-US"/>
        </w:rPr>
        <w:t>,</w:t>
      </w:r>
      <w:r w:rsidRPr="00B94763">
        <w:rPr>
          <w:rFonts w:ascii="Tahoma" w:hAnsi="Tahoma" w:cs="Tahoma"/>
          <w:b/>
          <w:sz w:val="16"/>
          <w:szCs w:val="16"/>
          <w:lang w:eastAsia="en-US"/>
        </w:rPr>
        <w:t xml:space="preserve"> </w:t>
      </w:r>
      <w:r w:rsidR="00E44BF7" w:rsidRPr="00B94763">
        <w:rPr>
          <w:rFonts w:ascii="Tahoma" w:hAnsi="Tahoma" w:cs="Tahoma"/>
          <w:b/>
          <w:sz w:val="16"/>
          <w:szCs w:val="16"/>
          <w:lang w:eastAsia="en-US"/>
        </w:rPr>
        <w:t>Sanjiv Basra</w:t>
      </w:r>
      <w:r w:rsidRPr="00B94763">
        <w:rPr>
          <w:rFonts w:ascii="Tahoma" w:hAnsi="Tahoma" w:cs="Tahoma"/>
          <w:b/>
          <w:sz w:val="16"/>
          <w:szCs w:val="16"/>
          <w:lang w:eastAsia="en-US"/>
        </w:rPr>
        <w:t xml:space="preserve">, </w:t>
      </w:r>
      <w:r w:rsidR="00E44BF7" w:rsidRPr="00B94763">
        <w:rPr>
          <w:rFonts w:ascii="Tahoma" w:hAnsi="Tahoma" w:cs="Tahoma"/>
          <w:b/>
          <w:sz w:val="16"/>
          <w:szCs w:val="16"/>
          <w:lang w:eastAsia="en-US"/>
        </w:rPr>
        <w:t>Idnan Yunas</w:t>
      </w:r>
      <w:r w:rsidRPr="00B94763">
        <w:rPr>
          <w:rFonts w:ascii="Tahoma" w:hAnsi="Tahoma" w:cs="Tahoma"/>
          <w:b/>
          <w:sz w:val="16"/>
          <w:szCs w:val="16"/>
          <w:lang w:eastAsia="en-US"/>
        </w:rPr>
        <w:t xml:space="preserve">, </w:t>
      </w:r>
      <w:r w:rsidR="00BF032C" w:rsidRPr="00B94763">
        <w:rPr>
          <w:rFonts w:ascii="Tahoma" w:hAnsi="Tahoma" w:cs="Tahoma"/>
          <w:b/>
          <w:sz w:val="16"/>
          <w:szCs w:val="16"/>
        </w:rPr>
        <w:t>Atif Hassan</w:t>
      </w:r>
      <w:r w:rsidR="005C75EA">
        <w:rPr>
          <w:rFonts w:ascii="Tahoma" w:hAnsi="Tahoma" w:cs="Tahoma"/>
          <w:b/>
          <w:sz w:val="16"/>
          <w:szCs w:val="16"/>
        </w:rPr>
        <w:t>, Alex Brennan, Vanessa Horton</w:t>
      </w:r>
    </w:p>
    <w:p w:rsidR="00E725C8" w:rsidRDefault="00E725C8" w:rsidP="00E725C8">
      <w:pPr>
        <w:ind w:left="-709" w:right="-181"/>
        <w:jc w:val="center"/>
        <w:rPr>
          <w:rFonts w:ascii="Lucida Sans Unicode" w:hAnsi="Lucida Sans Unicode" w:cs="Lucida Sans Unicode"/>
          <w:b/>
          <w:sz w:val="16"/>
          <w:szCs w:val="16"/>
          <w:lang w:eastAsia="en-US"/>
        </w:rPr>
      </w:pPr>
    </w:p>
    <w:p w:rsidR="00B94763" w:rsidRPr="005C433E" w:rsidRDefault="0024078E" w:rsidP="005C433E">
      <w:pPr>
        <w:ind w:left="-142" w:right="-40"/>
        <w:jc w:val="center"/>
        <w:rPr>
          <w:rFonts w:ascii="Tahoma" w:hAnsi="Tahoma" w:cs="Tahoma"/>
          <w:caps/>
          <w:sz w:val="36"/>
          <w:szCs w:val="36"/>
          <w:u w:val="single"/>
        </w:rPr>
      </w:pPr>
      <w:r w:rsidRPr="0024078E">
        <w:rPr>
          <w:rFonts w:ascii="Tahoma" w:hAnsi="Tahoma" w:cs="Tahoma"/>
          <w:b/>
          <w:caps/>
          <w:sz w:val="36"/>
          <w:szCs w:val="36"/>
          <w:u w:val="single"/>
        </w:rPr>
        <w:t xml:space="preserve">SURGERY PROTOCOL – </w:t>
      </w:r>
      <w:r w:rsidR="00CB5B30">
        <w:rPr>
          <w:rFonts w:ascii="Tahoma" w:hAnsi="Tahoma" w:cs="Tahoma"/>
          <w:b/>
          <w:caps/>
          <w:sz w:val="36"/>
          <w:szCs w:val="36"/>
          <w:u w:val="single"/>
        </w:rPr>
        <w:t>2024-25</w:t>
      </w:r>
    </w:p>
    <w:p w:rsidR="005C433E" w:rsidRPr="005C433E" w:rsidRDefault="005C433E" w:rsidP="005C433E">
      <w:pPr>
        <w:shd w:val="clear" w:color="auto" w:fill="FFFFFF"/>
        <w:spacing w:before="300" w:after="150"/>
        <w:outlineLvl w:val="1"/>
        <w:rPr>
          <w:rFonts w:ascii="Segoe UI" w:hAnsi="Segoe UI" w:cs="Segoe UI"/>
          <w:b/>
          <w:sz w:val="45"/>
          <w:szCs w:val="45"/>
        </w:rPr>
      </w:pPr>
      <w:r w:rsidRPr="005C433E">
        <w:rPr>
          <w:rFonts w:ascii="Segoe UI" w:hAnsi="Segoe UI" w:cs="Segoe UI"/>
          <w:b/>
          <w:sz w:val="45"/>
          <w:szCs w:val="45"/>
        </w:rPr>
        <w:t>Prescription of “Bridging Hormones” Whilst Awaiting Specialist Review in a Gender Identity Clinic</w:t>
      </w:r>
    </w:p>
    <w:p w:rsidR="005C433E" w:rsidRDefault="005C433E" w:rsidP="005C433E">
      <w:pPr>
        <w:tabs>
          <w:tab w:val="left" w:pos="270"/>
          <w:tab w:val="left" w:pos="1890"/>
          <w:tab w:val="right" w:pos="9450"/>
        </w:tabs>
        <w:jc w:val="both"/>
        <w:rPr>
          <w:rFonts w:ascii="Lucida Sans Unicode" w:hAnsi="Lucida Sans Unicode" w:cs="Lucida Sans Unicode"/>
          <w:b/>
          <w:sz w:val="16"/>
          <w:szCs w:val="16"/>
          <w:lang w:eastAsia="en-US"/>
        </w:rPr>
      </w:pPr>
    </w:p>
    <w:p w:rsidR="00B94763" w:rsidRPr="00B94763" w:rsidRDefault="00B94763" w:rsidP="00B94763">
      <w:pPr>
        <w:outlineLvl w:val="1"/>
        <w:rPr>
          <w:rFonts w:ascii="Tahoma" w:eastAsia="Arial" w:hAnsi="Tahoma" w:cs="Tahoma"/>
          <w:b/>
          <w:color w:val="000000"/>
          <w:spacing w:val="-2"/>
          <w:sz w:val="22"/>
          <w:szCs w:val="22"/>
          <w:u w:val="single"/>
          <w:lang w:eastAsia="en-US"/>
        </w:rPr>
      </w:pPr>
      <w:r w:rsidRPr="00B94763">
        <w:rPr>
          <w:rFonts w:ascii="Tahoma" w:eastAsia="Arial" w:hAnsi="Tahoma" w:cs="Tahoma"/>
          <w:b/>
          <w:color w:val="000000"/>
          <w:spacing w:val="-2"/>
          <w:sz w:val="22"/>
          <w:szCs w:val="22"/>
          <w:u w:val="single"/>
          <w:lang w:eastAsia="en-US"/>
        </w:rPr>
        <w:t>Document Control</w:t>
      </w:r>
    </w:p>
    <w:p w:rsidR="00B94763" w:rsidRPr="00B94763" w:rsidRDefault="00B94763" w:rsidP="00B94763">
      <w:pPr>
        <w:rPr>
          <w:rFonts w:ascii="Tahoma" w:eastAsia="Arial" w:hAnsi="Tahoma" w:cs="Tahoma"/>
          <w:color w:val="000000"/>
          <w:spacing w:val="-2"/>
          <w:sz w:val="22"/>
          <w:szCs w:val="22"/>
          <w:lang w:eastAsia="en-US"/>
        </w:rPr>
      </w:pPr>
    </w:p>
    <w:p w:rsidR="00B94763" w:rsidRPr="00B94763" w:rsidRDefault="00B94763" w:rsidP="00B94763">
      <w:pPr>
        <w:outlineLvl w:val="2"/>
        <w:rPr>
          <w:rFonts w:ascii="Tahoma" w:eastAsia="Arial" w:hAnsi="Tahoma" w:cs="Tahoma"/>
          <w:b/>
          <w:color w:val="000000"/>
          <w:spacing w:val="-2"/>
          <w:sz w:val="22"/>
          <w:szCs w:val="22"/>
          <w:lang w:eastAsia="en-US"/>
        </w:rPr>
      </w:pPr>
      <w:r w:rsidRPr="00B94763">
        <w:rPr>
          <w:rFonts w:ascii="Tahoma" w:eastAsia="Arial" w:hAnsi="Tahoma" w:cs="Tahoma"/>
          <w:b/>
          <w:color w:val="000000"/>
          <w:spacing w:val="-2"/>
          <w:sz w:val="22"/>
          <w:szCs w:val="22"/>
          <w:lang w:eastAsia="en-US"/>
        </w:rPr>
        <w:t>A.</w:t>
      </w:r>
      <w:r w:rsidRPr="00B94763">
        <w:rPr>
          <w:rFonts w:ascii="Tahoma" w:eastAsia="Arial" w:hAnsi="Tahoma" w:cs="Tahoma"/>
          <w:b/>
          <w:color w:val="000000"/>
          <w:spacing w:val="-2"/>
          <w:sz w:val="22"/>
          <w:szCs w:val="22"/>
          <w:lang w:eastAsia="en-US"/>
        </w:rPr>
        <w:tab/>
        <w:t>Confidentiality Notice</w:t>
      </w:r>
    </w:p>
    <w:p w:rsidR="00B94763" w:rsidRPr="00B94763" w:rsidRDefault="00B94763" w:rsidP="00B94763">
      <w:pPr>
        <w:rPr>
          <w:rFonts w:ascii="Tahoma" w:eastAsia="Arial" w:hAnsi="Tahoma" w:cs="Tahoma"/>
          <w:color w:val="000000"/>
          <w:spacing w:val="-2"/>
          <w:sz w:val="22"/>
          <w:szCs w:val="22"/>
          <w:lang w:eastAsia="en-US"/>
        </w:rPr>
      </w:pPr>
    </w:p>
    <w:p w:rsidR="00B94763" w:rsidRPr="00B94763" w:rsidRDefault="00B94763" w:rsidP="00B94763">
      <w:pPr>
        <w:jc w:val="both"/>
        <w:rPr>
          <w:rFonts w:ascii="Tahoma" w:eastAsia="Arial" w:hAnsi="Tahoma" w:cs="Tahoma"/>
          <w:color w:val="000000"/>
          <w:spacing w:val="-2"/>
          <w:sz w:val="22"/>
          <w:szCs w:val="22"/>
          <w:lang w:eastAsia="en-US"/>
        </w:rPr>
      </w:pPr>
      <w:r w:rsidRPr="00B94763">
        <w:rPr>
          <w:rFonts w:ascii="Tahoma" w:eastAsia="Arial" w:hAnsi="Tahoma" w:cs="Tahoma"/>
          <w:color w:val="000000"/>
          <w:spacing w:val="-2"/>
          <w:sz w:val="22"/>
          <w:szCs w:val="22"/>
          <w:lang w:eastAsia="en-US"/>
        </w:rPr>
        <w:t xml:space="preserve">This document and the information contained therein is the property of </w:t>
      </w:r>
      <w:r w:rsidRPr="00B94763">
        <w:rPr>
          <w:rFonts w:ascii="Tahoma" w:eastAsia="Arial" w:hAnsi="Tahoma" w:cs="Tahoma"/>
          <w:color w:val="000000"/>
          <w:spacing w:val="-2"/>
          <w:sz w:val="22"/>
          <w:szCs w:val="22"/>
          <w:lang w:eastAsia="en-US"/>
        </w:rPr>
        <w:fldChar w:fldCharType="begin"/>
      </w:r>
      <w:r w:rsidRPr="00B94763">
        <w:rPr>
          <w:rFonts w:ascii="Tahoma" w:eastAsia="Arial" w:hAnsi="Tahoma" w:cs="Tahoma"/>
          <w:color w:val="000000"/>
          <w:spacing w:val="-2"/>
          <w:sz w:val="22"/>
          <w:szCs w:val="22"/>
          <w:lang w:eastAsia="en-US"/>
        </w:rPr>
        <w:instrText xml:space="preserve"> DOCPROPERTY  Company  \* MERGEFORMAT </w:instrText>
      </w:r>
      <w:r w:rsidRPr="00B94763">
        <w:rPr>
          <w:rFonts w:ascii="Tahoma" w:eastAsia="Arial" w:hAnsi="Tahoma" w:cs="Tahoma"/>
          <w:color w:val="000000"/>
          <w:spacing w:val="-2"/>
          <w:sz w:val="22"/>
          <w:szCs w:val="22"/>
          <w:lang w:eastAsia="en-US"/>
        </w:rPr>
        <w:fldChar w:fldCharType="separate"/>
      </w:r>
      <w:r>
        <w:rPr>
          <w:rFonts w:ascii="Tahoma" w:eastAsia="Arial" w:hAnsi="Tahoma" w:cs="Tahoma"/>
          <w:color w:val="000000"/>
          <w:spacing w:val="-2"/>
          <w:sz w:val="22"/>
          <w:szCs w:val="22"/>
          <w:lang w:eastAsia="en-US"/>
        </w:rPr>
        <w:t>The University Medical Practice</w:t>
      </w:r>
      <w:r w:rsidRPr="00B94763">
        <w:rPr>
          <w:rFonts w:ascii="Tahoma" w:eastAsia="Arial" w:hAnsi="Tahoma" w:cs="Tahoma"/>
          <w:color w:val="000000"/>
          <w:spacing w:val="-2"/>
          <w:sz w:val="22"/>
          <w:szCs w:val="22"/>
          <w:lang w:eastAsia="en-US"/>
        </w:rPr>
        <w:fldChar w:fldCharType="end"/>
      </w:r>
      <w:r w:rsidRPr="00B94763">
        <w:rPr>
          <w:rFonts w:ascii="Tahoma" w:eastAsia="Arial" w:hAnsi="Tahoma" w:cs="Tahoma"/>
          <w:color w:val="000000"/>
          <w:spacing w:val="-2"/>
          <w:sz w:val="22"/>
          <w:szCs w:val="22"/>
          <w:lang w:eastAsia="en-US"/>
        </w:rPr>
        <w:t>.</w:t>
      </w:r>
    </w:p>
    <w:p w:rsidR="00B94763" w:rsidRPr="00B94763" w:rsidRDefault="00B94763" w:rsidP="00B94763">
      <w:pPr>
        <w:jc w:val="both"/>
        <w:rPr>
          <w:rFonts w:ascii="Tahoma" w:eastAsia="Arial" w:hAnsi="Tahoma" w:cs="Tahoma"/>
          <w:color w:val="000000"/>
          <w:spacing w:val="-2"/>
          <w:sz w:val="22"/>
          <w:szCs w:val="22"/>
          <w:lang w:eastAsia="en-US"/>
        </w:rPr>
      </w:pPr>
    </w:p>
    <w:p w:rsidR="00B94763" w:rsidRDefault="00B94763" w:rsidP="00B94763">
      <w:pPr>
        <w:jc w:val="both"/>
        <w:rPr>
          <w:rFonts w:ascii="Tahoma" w:eastAsia="Arial" w:hAnsi="Tahoma" w:cs="Tahoma"/>
          <w:color w:val="000000"/>
          <w:spacing w:val="-2"/>
          <w:sz w:val="22"/>
          <w:szCs w:val="22"/>
          <w:lang w:eastAsia="en-US"/>
        </w:rPr>
      </w:pPr>
      <w:r w:rsidRPr="00B94763">
        <w:rPr>
          <w:rFonts w:ascii="Tahoma" w:eastAsia="Arial" w:hAnsi="Tahoma" w:cs="Tahoma"/>
          <w:color w:val="000000"/>
          <w:spacing w:val="-2"/>
          <w:sz w:val="22"/>
          <w:szCs w:val="22"/>
          <w:lang w:eastAsia="en-US"/>
        </w:rPr>
        <w:t xml:space="preserve">This document contains information that is privileged, confidential or otherwise protected from disclosure. It must not be used by, or its contents reproduced or otherwise copied or disclosed without the prior consent in writing from </w:t>
      </w:r>
      <w:r>
        <w:rPr>
          <w:rFonts w:ascii="Tahoma" w:eastAsia="Arial" w:hAnsi="Tahoma" w:cs="Tahoma"/>
          <w:color w:val="000000"/>
          <w:spacing w:val="-2"/>
          <w:sz w:val="22"/>
          <w:szCs w:val="22"/>
          <w:lang w:eastAsia="en-US"/>
        </w:rPr>
        <w:t>The University Medical Practice.</w:t>
      </w:r>
    </w:p>
    <w:p w:rsidR="00B94763" w:rsidRPr="00B94763" w:rsidRDefault="00B94763" w:rsidP="00B94763">
      <w:pPr>
        <w:jc w:val="both"/>
        <w:rPr>
          <w:rFonts w:ascii="Tahoma" w:eastAsia="Arial" w:hAnsi="Tahoma" w:cs="Tahoma"/>
          <w:color w:val="000000"/>
          <w:spacing w:val="-2"/>
          <w:sz w:val="22"/>
          <w:szCs w:val="22"/>
          <w:lang w:eastAsia="en-US"/>
        </w:rPr>
      </w:pPr>
    </w:p>
    <w:p w:rsidR="00B94763" w:rsidRPr="00B94763" w:rsidRDefault="00B94763" w:rsidP="00B94763">
      <w:pPr>
        <w:outlineLvl w:val="2"/>
        <w:rPr>
          <w:rFonts w:ascii="Tahoma" w:eastAsia="Arial" w:hAnsi="Tahoma" w:cs="Tahoma"/>
          <w:b/>
          <w:color w:val="000000"/>
          <w:spacing w:val="-2"/>
          <w:sz w:val="22"/>
          <w:szCs w:val="22"/>
          <w:lang w:eastAsia="en-US"/>
        </w:rPr>
      </w:pPr>
      <w:r w:rsidRPr="00B94763">
        <w:rPr>
          <w:rFonts w:ascii="Tahoma" w:eastAsia="Arial" w:hAnsi="Tahoma" w:cs="Tahoma"/>
          <w:b/>
          <w:color w:val="000000"/>
          <w:spacing w:val="-2"/>
          <w:sz w:val="22"/>
          <w:szCs w:val="22"/>
          <w:lang w:eastAsia="en-US"/>
        </w:rPr>
        <w:t>B.</w:t>
      </w:r>
      <w:r w:rsidRPr="00B94763">
        <w:rPr>
          <w:rFonts w:ascii="Tahoma" w:eastAsia="Arial" w:hAnsi="Tahoma" w:cs="Tahoma"/>
          <w:b/>
          <w:color w:val="000000"/>
          <w:spacing w:val="-2"/>
          <w:sz w:val="22"/>
          <w:szCs w:val="22"/>
          <w:lang w:eastAsia="en-US"/>
        </w:rPr>
        <w:tab/>
        <w:t>Document Details</w:t>
      </w:r>
    </w:p>
    <w:p w:rsidR="00B94763" w:rsidRPr="00B94763" w:rsidRDefault="00B94763" w:rsidP="00B94763">
      <w:pPr>
        <w:rPr>
          <w:rFonts w:ascii="Tahoma" w:eastAsia="Arial" w:hAnsi="Tahoma" w:cs="Tahoma"/>
          <w:b/>
          <w:color w:val="000000"/>
          <w:spacing w:val="-2"/>
          <w:sz w:val="22"/>
          <w:szCs w:val="22"/>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B94763" w:rsidRPr="00B94763" w:rsidTr="00373307">
        <w:tc>
          <w:tcPr>
            <w:tcW w:w="3531" w:type="dxa"/>
            <w:shd w:val="clear" w:color="auto" w:fill="D9D9D9"/>
          </w:tcPr>
          <w:p w:rsidR="00B94763" w:rsidRPr="00B94763" w:rsidRDefault="00B94763" w:rsidP="00B94763">
            <w:pPr>
              <w:rPr>
                <w:rFonts w:ascii="Tahoma" w:eastAsia="Arial" w:hAnsi="Tahoma" w:cs="Tahoma"/>
                <w:b/>
                <w:caps/>
                <w:color w:val="000000"/>
                <w:spacing w:val="-2"/>
                <w:lang w:eastAsia="en-US"/>
              </w:rPr>
            </w:pPr>
            <w:r w:rsidRPr="00B94763">
              <w:rPr>
                <w:rFonts w:ascii="Tahoma" w:eastAsia="Arial" w:hAnsi="Tahoma" w:cs="Tahoma"/>
                <w:b/>
                <w:color w:val="000000"/>
                <w:spacing w:val="-2"/>
                <w:lang w:eastAsia="en-US"/>
              </w:rPr>
              <w:t>Classification:</w:t>
            </w:r>
          </w:p>
        </w:tc>
        <w:tc>
          <w:tcPr>
            <w:tcW w:w="6057" w:type="dxa"/>
            <w:shd w:val="clear" w:color="auto" w:fill="auto"/>
          </w:tcPr>
          <w:p w:rsidR="00B94763" w:rsidRPr="00B94763" w:rsidRDefault="00C14550" w:rsidP="00B94763">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Clinical</w:t>
            </w:r>
          </w:p>
        </w:tc>
      </w:tr>
      <w:tr w:rsidR="00B94763" w:rsidRPr="00B94763" w:rsidTr="00373307">
        <w:tc>
          <w:tcPr>
            <w:tcW w:w="3531" w:type="dxa"/>
            <w:shd w:val="clear" w:color="auto" w:fill="D9D9D9"/>
          </w:tcPr>
          <w:p w:rsidR="00B94763" w:rsidRPr="00B94763" w:rsidRDefault="00B94763" w:rsidP="00B94763">
            <w:pPr>
              <w:rPr>
                <w:rFonts w:ascii="Tahoma" w:eastAsia="Arial" w:hAnsi="Tahoma" w:cs="Tahoma"/>
                <w:b/>
                <w:caps/>
                <w:color w:val="000000"/>
                <w:spacing w:val="-2"/>
                <w:lang w:eastAsia="en-US"/>
              </w:rPr>
            </w:pPr>
            <w:r w:rsidRPr="00B94763">
              <w:rPr>
                <w:rFonts w:ascii="Tahoma" w:eastAsia="Arial" w:hAnsi="Tahoma" w:cs="Tahoma"/>
                <w:b/>
                <w:color w:val="000000"/>
                <w:spacing w:val="-2"/>
                <w:lang w:eastAsia="en-US"/>
              </w:rPr>
              <w:t>Author and Role:</w:t>
            </w:r>
          </w:p>
        </w:tc>
        <w:tc>
          <w:tcPr>
            <w:tcW w:w="6057" w:type="dxa"/>
            <w:shd w:val="clear" w:color="auto" w:fill="auto"/>
          </w:tcPr>
          <w:p w:rsidR="00B94763" w:rsidRPr="00B94763" w:rsidRDefault="00512919" w:rsidP="00B94763">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Sanjiv Basra</w:t>
            </w:r>
          </w:p>
        </w:tc>
      </w:tr>
      <w:tr w:rsidR="00B94763" w:rsidRPr="00B94763" w:rsidTr="00373307">
        <w:tc>
          <w:tcPr>
            <w:tcW w:w="3531" w:type="dxa"/>
            <w:shd w:val="clear" w:color="auto" w:fill="D9D9D9"/>
          </w:tcPr>
          <w:p w:rsidR="00B94763" w:rsidRPr="00B94763" w:rsidRDefault="00B94763" w:rsidP="00B94763">
            <w:pPr>
              <w:rPr>
                <w:rFonts w:ascii="Tahoma" w:eastAsia="Arial" w:hAnsi="Tahoma" w:cs="Tahoma"/>
                <w:b/>
                <w:caps/>
                <w:color w:val="000000"/>
                <w:spacing w:val="-2"/>
                <w:lang w:eastAsia="en-US"/>
              </w:rPr>
            </w:pPr>
            <w:r w:rsidRPr="00B94763">
              <w:rPr>
                <w:rFonts w:ascii="Tahoma" w:eastAsia="Arial" w:hAnsi="Tahoma" w:cs="Tahoma"/>
                <w:b/>
                <w:color w:val="000000"/>
                <w:spacing w:val="-2"/>
                <w:lang w:eastAsia="en-US"/>
              </w:rPr>
              <w:t>Organisation:</w:t>
            </w:r>
          </w:p>
        </w:tc>
        <w:tc>
          <w:tcPr>
            <w:tcW w:w="6057" w:type="dxa"/>
            <w:shd w:val="clear" w:color="auto" w:fill="auto"/>
          </w:tcPr>
          <w:p w:rsidR="00B94763" w:rsidRPr="00B94763" w:rsidRDefault="00B94763" w:rsidP="00B94763">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The University Medical Practice</w:t>
            </w:r>
          </w:p>
        </w:tc>
      </w:tr>
      <w:tr w:rsidR="00B94763" w:rsidRPr="00B94763" w:rsidTr="00373307">
        <w:tc>
          <w:tcPr>
            <w:tcW w:w="3531" w:type="dxa"/>
            <w:shd w:val="clear" w:color="auto" w:fill="D9D9D9"/>
          </w:tcPr>
          <w:p w:rsidR="00B94763" w:rsidRPr="00B94763" w:rsidRDefault="00B94763" w:rsidP="00B94763">
            <w:pPr>
              <w:rPr>
                <w:rFonts w:ascii="Tahoma" w:eastAsia="Arial" w:hAnsi="Tahoma" w:cs="Tahoma"/>
                <w:b/>
                <w:caps/>
                <w:color w:val="000000"/>
                <w:spacing w:val="-2"/>
                <w:lang w:eastAsia="en-US"/>
              </w:rPr>
            </w:pPr>
            <w:r w:rsidRPr="00B94763">
              <w:rPr>
                <w:rFonts w:ascii="Tahoma" w:eastAsia="Arial" w:hAnsi="Tahoma" w:cs="Tahoma"/>
                <w:b/>
                <w:color w:val="000000"/>
                <w:spacing w:val="-2"/>
                <w:lang w:eastAsia="en-US"/>
              </w:rPr>
              <w:t>Document Reference:</w:t>
            </w:r>
          </w:p>
        </w:tc>
        <w:tc>
          <w:tcPr>
            <w:tcW w:w="6057" w:type="dxa"/>
            <w:shd w:val="clear" w:color="auto" w:fill="auto"/>
          </w:tcPr>
          <w:p w:rsidR="00B94763" w:rsidRPr="00B94763" w:rsidRDefault="00512919" w:rsidP="00B94763">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Shared Care Prescribing</w:t>
            </w:r>
          </w:p>
        </w:tc>
      </w:tr>
      <w:tr w:rsidR="00B94763" w:rsidRPr="00B94763" w:rsidTr="00373307">
        <w:tc>
          <w:tcPr>
            <w:tcW w:w="3531" w:type="dxa"/>
            <w:shd w:val="clear" w:color="auto" w:fill="D9D9D9"/>
          </w:tcPr>
          <w:p w:rsidR="00B94763" w:rsidRPr="00B94763" w:rsidRDefault="00B94763" w:rsidP="00B94763">
            <w:pPr>
              <w:rPr>
                <w:rFonts w:ascii="Tahoma" w:eastAsia="Arial" w:hAnsi="Tahoma" w:cs="Tahoma"/>
                <w:b/>
                <w:caps/>
                <w:color w:val="000000"/>
                <w:spacing w:val="-2"/>
                <w:lang w:eastAsia="en-US"/>
              </w:rPr>
            </w:pPr>
            <w:r w:rsidRPr="00B94763">
              <w:rPr>
                <w:rFonts w:ascii="Tahoma" w:eastAsia="Arial" w:hAnsi="Tahoma" w:cs="Tahoma"/>
                <w:b/>
                <w:color w:val="000000"/>
                <w:spacing w:val="-2"/>
                <w:lang w:eastAsia="en-US"/>
              </w:rPr>
              <w:t>Current Version Number:</w:t>
            </w:r>
          </w:p>
        </w:tc>
        <w:tc>
          <w:tcPr>
            <w:tcW w:w="6057" w:type="dxa"/>
            <w:shd w:val="clear" w:color="auto" w:fill="auto"/>
          </w:tcPr>
          <w:p w:rsidR="00B94763" w:rsidRPr="00B94763" w:rsidRDefault="009D39EE" w:rsidP="00B94763">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1</w:t>
            </w:r>
          </w:p>
        </w:tc>
      </w:tr>
      <w:tr w:rsidR="00B94763" w:rsidRPr="00B94763" w:rsidTr="00373307">
        <w:tc>
          <w:tcPr>
            <w:tcW w:w="3531" w:type="dxa"/>
            <w:shd w:val="clear" w:color="auto" w:fill="D9D9D9"/>
          </w:tcPr>
          <w:p w:rsidR="00B94763" w:rsidRPr="00B94763" w:rsidRDefault="00B94763" w:rsidP="00B94763">
            <w:pPr>
              <w:rPr>
                <w:rFonts w:ascii="Tahoma" w:eastAsia="Arial" w:hAnsi="Tahoma" w:cs="Tahoma"/>
                <w:b/>
                <w:caps/>
                <w:color w:val="000000"/>
                <w:spacing w:val="-2"/>
                <w:lang w:eastAsia="en-US"/>
              </w:rPr>
            </w:pPr>
            <w:r w:rsidRPr="00B94763">
              <w:rPr>
                <w:rFonts w:ascii="Tahoma" w:eastAsia="Arial" w:hAnsi="Tahoma" w:cs="Tahoma"/>
                <w:b/>
                <w:color w:val="000000"/>
                <w:spacing w:val="-2"/>
                <w:lang w:eastAsia="en-US"/>
              </w:rPr>
              <w:t>Current Document Approved By:</w:t>
            </w:r>
          </w:p>
        </w:tc>
        <w:tc>
          <w:tcPr>
            <w:tcW w:w="6057" w:type="dxa"/>
            <w:shd w:val="clear" w:color="auto" w:fill="auto"/>
          </w:tcPr>
          <w:p w:rsidR="00B94763" w:rsidRPr="00B94763" w:rsidRDefault="00512919" w:rsidP="00792F58">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Dr S Basra</w:t>
            </w:r>
          </w:p>
        </w:tc>
      </w:tr>
      <w:tr w:rsidR="00B94763" w:rsidRPr="00B94763" w:rsidTr="00373307">
        <w:tc>
          <w:tcPr>
            <w:tcW w:w="3531" w:type="dxa"/>
            <w:shd w:val="clear" w:color="auto" w:fill="D9D9D9"/>
          </w:tcPr>
          <w:p w:rsidR="00B94763" w:rsidRPr="00B94763" w:rsidRDefault="00B94763" w:rsidP="00B94763">
            <w:pPr>
              <w:rPr>
                <w:rFonts w:ascii="Tahoma" w:eastAsia="Arial" w:hAnsi="Tahoma" w:cs="Tahoma"/>
                <w:b/>
                <w:color w:val="000000"/>
                <w:spacing w:val="-2"/>
                <w:lang w:eastAsia="en-US"/>
              </w:rPr>
            </w:pPr>
            <w:r w:rsidRPr="00B94763">
              <w:rPr>
                <w:rFonts w:ascii="Tahoma" w:eastAsia="Arial" w:hAnsi="Tahoma" w:cs="Tahoma"/>
                <w:b/>
                <w:color w:val="000000"/>
                <w:spacing w:val="-2"/>
                <w:lang w:eastAsia="en-US"/>
              </w:rPr>
              <w:t>Date Approved:</w:t>
            </w:r>
          </w:p>
        </w:tc>
        <w:tc>
          <w:tcPr>
            <w:tcW w:w="6057" w:type="dxa"/>
            <w:shd w:val="clear" w:color="auto" w:fill="auto"/>
          </w:tcPr>
          <w:p w:rsidR="00B94763" w:rsidRPr="00B94763" w:rsidRDefault="00512919" w:rsidP="00B94763">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Nov 2024</w:t>
            </w:r>
          </w:p>
        </w:tc>
      </w:tr>
    </w:tbl>
    <w:p w:rsidR="00B94763" w:rsidRPr="00B94763" w:rsidRDefault="00B94763" w:rsidP="00B94763">
      <w:pPr>
        <w:rPr>
          <w:rFonts w:ascii="Tahoma" w:eastAsia="Arial" w:hAnsi="Tahoma" w:cs="Tahoma"/>
          <w:color w:val="000000"/>
          <w:spacing w:val="-2"/>
          <w:sz w:val="22"/>
          <w:szCs w:val="22"/>
          <w:lang w:eastAsia="en-US"/>
        </w:rPr>
      </w:pPr>
    </w:p>
    <w:p w:rsidR="00B94763" w:rsidRPr="00B94763" w:rsidRDefault="00B94763" w:rsidP="00B94763">
      <w:pPr>
        <w:outlineLvl w:val="2"/>
        <w:rPr>
          <w:rFonts w:ascii="Tahoma" w:eastAsia="Arial" w:hAnsi="Tahoma" w:cs="Tahoma"/>
          <w:b/>
          <w:color w:val="000000"/>
          <w:spacing w:val="-2"/>
          <w:sz w:val="22"/>
          <w:szCs w:val="22"/>
          <w:lang w:eastAsia="en-US"/>
        </w:rPr>
      </w:pPr>
      <w:r w:rsidRPr="00B94763">
        <w:rPr>
          <w:rFonts w:ascii="Tahoma" w:eastAsia="Arial" w:hAnsi="Tahoma" w:cs="Tahoma"/>
          <w:b/>
          <w:color w:val="000000"/>
          <w:spacing w:val="-2"/>
          <w:sz w:val="22"/>
          <w:szCs w:val="22"/>
          <w:lang w:eastAsia="en-US"/>
        </w:rPr>
        <w:t>C.</w:t>
      </w:r>
      <w:r w:rsidRPr="00B94763">
        <w:rPr>
          <w:rFonts w:ascii="Tahoma" w:eastAsia="Arial" w:hAnsi="Tahoma" w:cs="Tahoma"/>
          <w:b/>
          <w:color w:val="000000"/>
          <w:spacing w:val="-2"/>
          <w:sz w:val="22"/>
          <w:szCs w:val="22"/>
          <w:lang w:eastAsia="en-US"/>
        </w:rPr>
        <w:tab/>
        <w:t>Document Revision and Approval History</w:t>
      </w:r>
    </w:p>
    <w:p w:rsidR="00B94763" w:rsidRPr="00B94763" w:rsidRDefault="00B94763" w:rsidP="00B94763">
      <w:pPr>
        <w:rPr>
          <w:rFonts w:ascii="Tahoma" w:eastAsia="Arial" w:hAnsi="Tahoma" w:cs="Tahoma"/>
          <w:color w:val="000000"/>
          <w:spacing w:val="-2"/>
          <w:sz w:val="22"/>
          <w:szCs w:val="22"/>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B94763" w:rsidRPr="00B94763" w:rsidTr="00373307">
        <w:tc>
          <w:tcPr>
            <w:tcW w:w="1081" w:type="dxa"/>
            <w:shd w:val="clear" w:color="auto" w:fill="D9D9D9"/>
          </w:tcPr>
          <w:p w:rsidR="00B94763" w:rsidRPr="00B94763" w:rsidRDefault="00B94763" w:rsidP="00B94763">
            <w:pPr>
              <w:jc w:val="center"/>
              <w:rPr>
                <w:rFonts w:ascii="Tahoma" w:eastAsia="Arial" w:hAnsi="Tahoma" w:cs="Tahoma"/>
                <w:b/>
                <w:color w:val="000000"/>
                <w:spacing w:val="-2"/>
                <w:lang w:eastAsia="en-US"/>
              </w:rPr>
            </w:pPr>
            <w:r w:rsidRPr="00B94763">
              <w:rPr>
                <w:rFonts w:ascii="Tahoma" w:eastAsia="Arial" w:hAnsi="Tahoma" w:cs="Tahoma"/>
                <w:b/>
                <w:color w:val="000000"/>
                <w:spacing w:val="-2"/>
                <w:lang w:eastAsia="en-US"/>
              </w:rPr>
              <w:t>Version</w:t>
            </w:r>
          </w:p>
        </w:tc>
        <w:tc>
          <w:tcPr>
            <w:tcW w:w="1187" w:type="dxa"/>
            <w:shd w:val="clear" w:color="auto" w:fill="D9D9D9"/>
          </w:tcPr>
          <w:p w:rsidR="00B94763" w:rsidRPr="00B94763" w:rsidRDefault="00B94763" w:rsidP="00B94763">
            <w:pPr>
              <w:jc w:val="center"/>
              <w:rPr>
                <w:rFonts w:ascii="Tahoma" w:eastAsia="Arial" w:hAnsi="Tahoma" w:cs="Tahoma"/>
                <w:b/>
                <w:color w:val="000000"/>
                <w:spacing w:val="-2"/>
                <w:lang w:eastAsia="en-US"/>
              </w:rPr>
            </w:pPr>
            <w:r w:rsidRPr="00B94763">
              <w:rPr>
                <w:rFonts w:ascii="Tahoma" w:eastAsia="Arial" w:hAnsi="Tahoma" w:cs="Tahoma"/>
                <w:b/>
                <w:color w:val="000000"/>
                <w:spacing w:val="-2"/>
                <w:lang w:eastAsia="en-US"/>
              </w:rPr>
              <w:t>Date</w:t>
            </w:r>
          </w:p>
        </w:tc>
        <w:tc>
          <w:tcPr>
            <w:tcW w:w="2160" w:type="dxa"/>
            <w:shd w:val="clear" w:color="auto" w:fill="D9D9D9"/>
          </w:tcPr>
          <w:p w:rsidR="00B94763" w:rsidRPr="00B94763" w:rsidRDefault="00B94763" w:rsidP="00B94763">
            <w:pPr>
              <w:jc w:val="center"/>
              <w:rPr>
                <w:rFonts w:ascii="Tahoma" w:eastAsia="Arial" w:hAnsi="Tahoma" w:cs="Tahoma"/>
                <w:b/>
                <w:color w:val="000000"/>
                <w:spacing w:val="-2"/>
                <w:lang w:eastAsia="en-US"/>
              </w:rPr>
            </w:pPr>
            <w:r w:rsidRPr="00B94763">
              <w:rPr>
                <w:rFonts w:ascii="Tahoma" w:eastAsia="Arial" w:hAnsi="Tahoma" w:cs="Tahoma"/>
                <w:b/>
                <w:color w:val="000000"/>
                <w:spacing w:val="-2"/>
                <w:lang w:eastAsia="en-US"/>
              </w:rPr>
              <w:t>Version Created By:</w:t>
            </w:r>
          </w:p>
        </w:tc>
        <w:tc>
          <w:tcPr>
            <w:tcW w:w="2400" w:type="dxa"/>
            <w:shd w:val="clear" w:color="auto" w:fill="D9D9D9"/>
          </w:tcPr>
          <w:p w:rsidR="00B94763" w:rsidRPr="00B94763" w:rsidRDefault="00B94763" w:rsidP="00B94763">
            <w:pPr>
              <w:jc w:val="center"/>
              <w:rPr>
                <w:rFonts w:ascii="Tahoma" w:eastAsia="Arial" w:hAnsi="Tahoma" w:cs="Tahoma"/>
                <w:b/>
                <w:color w:val="000000"/>
                <w:spacing w:val="-2"/>
                <w:lang w:eastAsia="en-US"/>
              </w:rPr>
            </w:pPr>
            <w:r w:rsidRPr="00B94763">
              <w:rPr>
                <w:rFonts w:ascii="Tahoma" w:eastAsia="Arial" w:hAnsi="Tahoma" w:cs="Tahoma"/>
                <w:b/>
                <w:color w:val="000000"/>
                <w:spacing w:val="-2"/>
                <w:lang w:eastAsia="en-US"/>
              </w:rPr>
              <w:t>Version Approved By:</w:t>
            </w:r>
          </w:p>
        </w:tc>
        <w:tc>
          <w:tcPr>
            <w:tcW w:w="2760" w:type="dxa"/>
            <w:shd w:val="clear" w:color="auto" w:fill="D9D9D9"/>
          </w:tcPr>
          <w:p w:rsidR="00B94763" w:rsidRPr="00B94763" w:rsidRDefault="00B94763" w:rsidP="00B94763">
            <w:pPr>
              <w:jc w:val="center"/>
              <w:rPr>
                <w:rFonts w:ascii="Tahoma" w:eastAsia="Arial" w:hAnsi="Tahoma" w:cs="Tahoma"/>
                <w:b/>
                <w:color w:val="000000"/>
                <w:spacing w:val="-2"/>
                <w:lang w:eastAsia="en-US"/>
              </w:rPr>
            </w:pPr>
            <w:r w:rsidRPr="00B94763">
              <w:rPr>
                <w:rFonts w:ascii="Tahoma" w:eastAsia="Arial" w:hAnsi="Tahoma" w:cs="Tahoma"/>
                <w:b/>
                <w:color w:val="000000"/>
                <w:spacing w:val="-2"/>
                <w:lang w:eastAsia="en-US"/>
              </w:rPr>
              <w:t>Comments</w:t>
            </w:r>
          </w:p>
        </w:tc>
      </w:tr>
      <w:tr w:rsidR="00B94763" w:rsidRPr="00B94763" w:rsidTr="00373307">
        <w:tc>
          <w:tcPr>
            <w:tcW w:w="1081" w:type="dxa"/>
            <w:shd w:val="clear" w:color="auto" w:fill="auto"/>
          </w:tcPr>
          <w:p w:rsidR="00B94763" w:rsidRPr="00B94763" w:rsidRDefault="00B94763" w:rsidP="00B94763">
            <w:pPr>
              <w:rPr>
                <w:rFonts w:ascii="Tahoma" w:eastAsia="Arial" w:hAnsi="Tahoma" w:cs="Tahoma"/>
                <w:color w:val="000000"/>
                <w:spacing w:val="-2"/>
                <w:sz w:val="22"/>
                <w:szCs w:val="22"/>
                <w:lang w:eastAsia="en-US"/>
              </w:rPr>
            </w:pPr>
          </w:p>
        </w:tc>
        <w:tc>
          <w:tcPr>
            <w:tcW w:w="1187" w:type="dxa"/>
            <w:shd w:val="clear" w:color="auto" w:fill="auto"/>
          </w:tcPr>
          <w:p w:rsidR="00CB5B30" w:rsidRPr="00B94763" w:rsidRDefault="00CB5B30" w:rsidP="00B94763">
            <w:pPr>
              <w:rPr>
                <w:rFonts w:ascii="Tahoma" w:eastAsia="Arial" w:hAnsi="Tahoma" w:cs="Tahoma"/>
                <w:color w:val="000000"/>
                <w:spacing w:val="-2"/>
                <w:sz w:val="22"/>
                <w:szCs w:val="22"/>
                <w:lang w:eastAsia="en-US"/>
              </w:rPr>
            </w:pPr>
          </w:p>
        </w:tc>
        <w:tc>
          <w:tcPr>
            <w:tcW w:w="2160" w:type="dxa"/>
            <w:shd w:val="clear" w:color="auto" w:fill="auto"/>
          </w:tcPr>
          <w:p w:rsidR="00CB5B30" w:rsidRPr="00B94763" w:rsidRDefault="00CB5B30" w:rsidP="00B94763">
            <w:pPr>
              <w:rPr>
                <w:rFonts w:ascii="Tahoma" w:eastAsia="Arial" w:hAnsi="Tahoma" w:cs="Tahoma"/>
                <w:color w:val="000000"/>
                <w:spacing w:val="-2"/>
                <w:sz w:val="22"/>
                <w:szCs w:val="22"/>
                <w:lang w:eastAsia="en-US"/>
              </w:rPr>
            </w:pPr>
          </w:p>
        </w:tc>
        <w:tc>
          <w:tcPr>
            <w:tcW w:w="2400" w:type="dxa"/>
            <w:shd w:val="clear" w:color="auto" w:fill="auto"/>
          </w:tcPr>
          <w:p w:rsidR="00A14F73" w:rsidRPr="00B94763" w:rsidRDefault="00A14F73" w:rsidP="00B94763">
            <w:pPr>
              <w:rPr>
                <w:rFonts w:ascii="Tahoma" w:eastAsia="Arial" w:hAnsi="Tahoma" w:cs="Tahoma"/>
                <w:color w:val="000000"/>
                <w:spacing w:val="-2"/>
                <w:sz w:val="22"/>
                <w:szCs w:val="22"/>
                <w:lang w:eastAsia="en-US"/>
              </w:rPr>
            </w:pPr>
          </w:p>
        </w:tc>
        <w:tc>
          <w:tcPr>
            <w:tcW w:w="2760" w:type="dxa"/>
            <w:shd w:val="clear" w:color="auto" w:fill="auto"/>
          </w:tcPr>
          <w:p w:rsidR="00CB5B30" w:rsidRPr="00B94763" w:rsidRDefault="00CB5B30" w:rsidP="00B94763">
            <w:pPr>
              <w:rPr>
                <w:rFonts w:ascii="Tahoma" w:eastAsia="Arial" w:hAnsi="Tahoma" w:cs="Tahoma"/>
                <w:color w:val="000000"/>
                <w:spacing w:val="-2"/>
                <w:sz w:val="22"/>
                <w:szCs w:val="22"/>
                <w:lang w:eastAsia="en-US"/>
              </w:rPr>
            </w:pPr>
          </w:p>
        </w:tc>
      </w:tr>
    </w:tbl>
    <w:p w:rsidR="00B94763" w:rsidRDefault="00B94763" w:rsidP="002A39BF">
      <w:pPr>
        <w:tabs>
          <w:tab w:val="left" w:pos="270"/>
          <w:tab w:val="left" w:pos="1890"/>
          <w:tab w:val="right" w:pos="9450"/>
        </w:tabs>
        <w:ind w:left="-284"/>
        <w:jc w:val="both"/>
        <w:rPr>
          <w:rFonts w:ascii="Lucida Sans Unicode" w:hAnsi="Lucida Sans Unicode" w:cs="Lucida Sans Unicode"/>
          <w:b/>
          <w:sz w:val="16"/>
          <w:szCs w:val="16"/>
          <w:lang w:eastAsia="en-US"/>
        </w:rPr>
      </w:pPr>
    </w:p>
    <w:p w:rsidR="003559BF" w:rsidRPr="003559BF" w:rsidRDefault="003559BF" w:rsidP="003559BF">
      <w:pPr>
        <w:spacing w:after="120" w:line="276" w:lineRule="auto"/>
        <w:jc w:val="both"/>
        <w:rPr>
          <w:rFonts w:ascii="Tahoma" w:eastAsia="Arial" w:hAnsi="Tahoma" w:cs="Tahoma"/>
          <w:color w:val="000000"/>
          <w:spacing w:val="-2"/>
          <w:sz w:val="22"/>
          <w:szCs w:val="22"/>
          <w:lang w:eastAsia="en-US"/>
        </w:rPr>
      </w:pPr>
      <w:r w:rsidRPr="003559BF">
        <w:rPr>
          <w:rFonts w:ascii="Tahoma" w:eastAsia="Arial" w:hAnsi="Tahoma" w:cs="Tahoma"/>
          <w:color w:val="000000"/>
          <w:spacing w:val="-2"/>
          <w:sz w:val="22"/>
          <w:szCs w:val="22"/>
          <w:lang w:eastAsia="en-US"/>
        </w:rPr>
        <w:t>We have had an increasing number of enquiries from patients about the prescribing and monitoring of hormone therapy whilst awaiting specialist assessment, in particular “bridging hormones”. We recognise that there is currently inadequate provision for patients with waiting times in excess of 24 months for initial NHS appointments. However, it is our practice policy that confirmation of diagnosis and commencement of initial hormonal treatment for gender incongruence should be made by a specialist gender identity service in all cases.</w:t>
      </w:r>
    </w:p>
    <w:p w:rsidR="003559BF" w:rsidRPr="003559BF" w:rsidRDefault="003559BF" w:rsidP="003559BF">
      <w:pPr>
        <w:spacing w:after="120" w:line="276" w:lineRule="auto"/>
        <w:jc w:val="both"/>
        <w:rPr>
          <w:rFonts w:ascii="Tahoma" w:eastAsia="Arial" w:hAnsi="Tahoma" w:cs="Tahoma"/>
          <w:color w:val="000000"/>
          <w:spacing w:val="-2"/>
          <w:sz w:val="22"/>
          <w:szCs w:val="22"/>
          <w:lang w:eastAsia="en-US"/>
        </w:rPr>
      </w:pPr>
      <w:hyperlink r:id="rId7" w:history="1">
        <w:r w:rsidRPr="003559BF">
          <w:rPr>
            <w:rStyle w:val="Hyperlink"/>
            <w:rFonts w:ascii="Tahoma" w:eastAsia="Arial" w:hAnsi="Tahoma" w:cs="Tahoma"/>
            <w:b/>
            <w:bCs/>
            <w:spacing w:val="-2"/>
            <w:sz w:val="22"/>
            <w:szCs w:val="22"/>
            <w:lang w:eastAsia="en-US"/>
          </w:rPr>
          <w:t>Please see the shared care agreement section of our website for more detail.</w:t>
        </w:r>
      </w:hyperlink>
    </w:p>
    <w:p w:rsidR="003559BF" w:rsidRPr="003559BF" w:rsidRDefault="003559BF" w:rsidP="003559BF">
      <w:pPr>
        <w:spacing w:after="120" w:line="276" w:lineRule="auto"/>
        <w:jc w:val="both"/>
        <w:rPr>
          <w:rFonts w:ascii="Tahoma" w:eastAsia="Arial" w:hAnsi="Tahoma" w:cs="Tahoma"/>
          <w:color w:val="000000"/>
          <w:spacing w:val="-2"/>
          <w:sz w:val="22"/>
          <w:szCs w:val="22"/>
          <w:lang w:eastAsia="en-US"/>
        </w:rPr>
      </w:pPr>
      <w:r w:rsidRPr="003559BF">
        <w:rPr>
          <w:rFonts w:ascii="Tahoma" w:eastAsia="Arial" w:hAnsi="Tahoma" w:cs="Tahoma"/>
          <w:color w:val="000000"/>
          <w:spacing w:val="-2"/>
          <w:sz w:val="22"/>
          <w:szCs w:val="22"/>
          <w:lang w:eastAsia="en-US"/>
        </w:rPr>
        <w:t> </w:t>
      </w:r>
    </w:p>
    <w:p w:rsidR="003559BF" w:rsidRPr="003559BF" w:rsidRDefault="003559BF" w:rsidP="003559BF">
      <w:pPr>
        <w:spacing w:after="120" w:line="276" w:lineRule="auto"/>
        <w:jc w:val="both"/>
        <w:rPr>
          <w:rFonts w:ascii="Tahoma" w:eastAsia="Arial" w:hAnsi="Tahoma" w:cs="Tahoma"/>
          <w:color w:val="000000"/>
          <w:spacing w:val="-2"/>
          <w:sz w:val="22"/>
          <w:szCs w:val="22"/>
          <w:lang w:eastAsia="en-US"/>
        </w:rPr>
      </w:pPr>
      <w:r w:rsidRPr="003559BF">
        <w:rPr>
          <w:rFonts w:ascii="Tahoma" w:eastAsia="Arial" w:hAnsi="Tahoma" w:cs="Tahoma"/>
          <w:color w:val="000000"/>
          <w:spacing w:val="-2"/>
          <w:sz w:val="22"/>
          <w:szCs w:val="22"/>
          <w:lang w:eastAsia="en-US"/>
        </w:rPr>
        <w:t>We recognise that GPs are most often the first point of contact with</w:t>
      </w:r>
      <w:r>
        <w:rPr>
          <w:rFonts w:ascii="Tahoma" w:eastAsia="Arial" w:hAnsi="Tahoma" w:cs="Tahoma"/>
          <w:color w:val="000000"/>
          <w:spacing w:val="-2"/>
          <w:sz w:val="22"/>
          <w:szCs w:val="22"/>
          <w:lang w:eastAsia="en-US"/>
        </w:rPr>
        <w:t>in</w:t>
      </w:r>
      <w:r w:rsidRPr="003559BF">
        <w:rPr>
          <w:rFonts w:ascii="Tahoma" w:eastAsia="Arial" w:hAnsi="Tahoma" w:cs="Tahoma"/>
          <w:color w:val="000000"/>
          <w:spacing w:val="-2"/>
          <w:sz w:val="22"/>
          <w:szCs w:val="22"/>
          <w:lang w:eastAsia="en-US"/>
        </w:rPr>
        <w:t xml:space="preserve"> the health care system for patients with gender dysphoria. This is a huge responsibility that we take very seriously. The clinical team at </w:t>
      </w:r>
      <w:r>
        <w:rPr>
          <w:rFonts w:ascii="Tahoma" w:eastAsia="Arial" w:hAnsi="Tahoma" w:cs="Tahoma"/>
          <w:color w:val="000000"/>
          <w:spacing w:val="-2"/>
          <w:sz w:val="22"/>
          <w:szCs w:val="22"/>
          <w:lang w:eastAsia="en-US"/>
        </w:rPr>
        <w:t>the University Medical Practice</w:t>
      </w:r>
      <w:r w:rsidRPr="003559BF">
        <w:rPr>
          <w:rFonts w:ascii="Tahoma" w:eastAsia="Arial" w:hAnsi="Tahoma" w:cs="Tahoma"/>
          <w:color w:val="000000"/>
          <w:spacing w:val="-2"/>
          <w:sz w:val="22"/>
          <w:szCs w:val="22"/>
          <w:lang w:eastAsia="en-US"/>
        </w:rPr>
        <w:t xml:space="preserve"> will:</w:t>
      </w:r>
    </w:p>
    <w:p w:rsidR="003559BF" w:rsidRPr="003559BF" w:rsidRDefault="003559BF" w:rsidP="003559BF">
      <w:pPr>
        <w:numPr>
          <w:ilvl w:val="0"/>
          <w:numId w:val="22"/>
        </w:numPr>
        <w:spacing w:after="120" w:line="276" w:lineRule="auto"/>
        <w:jc w:val="both"/>
        <w:rPr>
          <w:rFonts w:ascii="Tahoma" w:eastAsia="Arial" w:hAnsi="Tahoma" w:cs="Tahoma"/>
          <w:color w:val="000000"/>
          <w:spacing w:val="-2"/>
          <w:sz w:val="22"/>
          <w:szCs w:val="22"/>
          <w:lang w:eastAsia="en-US"/>
        </w:rPr>
      </w:pPr>
      <w:r w:rsidRPr="003559BF">
        <w:rPr>
          <w:rFonts w:ascii="Tahoma" w:eastAsia="Arial" w:hAnsi="Tahoma" w:cs="Tahoma"/>
          <w:color w:val="000000"/>
          <w:spacing w:val="-2"/>
          <w:sz w:val="22"/>
          <w:szCs w:val="22"/>
          <w:lang w:eastAsia="en-US"/>
        </w:rPr>
        <w:t>Make the initial referral to the specialist gender identity clinic. We will do this referral as rapidly as possible and take into account your preferences as well as waiting times when choosing a clinic. </w:t>
      </w:r>
    </w:p>
    <w:p w:rsidR="003559BF" w:rsidRPr="003559BF" w:rsidRDefault="003559BF" w:rsidP="003559BF">
      <w:pPr>
        <w:numPr>
          <w:ilvl w:val="0"/>
          <w:numId w:val="22"/>
        </w:numPr>
        <w:spacing w:after="120" w:line="276" w:lineRule="auto"/>
        <w:jc w:val="both"/>
        <w:rPr>
          <w:rFonts w:ascii="Tahoma" w:eastAsia="Arial" w:hAnsi="Tahoma" w:cs="Tahoma"/>
          <w:color w:val="000000"/>
          <w:spacing w:val="-2"/>
          <w:sz w:val="22"/>
          <w:szCs w:val="22"/>
          <w:lang w:eastAsia="en-US"/>
        </w:rPr>
      </w:pPr>
      <w:r w:rsidRPr="003559BF">
        <w:rPr>
          <w:rFonts w:ascii="Tahoma" w:eastAsia="Arial" w:hAnsi="Tahoma" w:cs="Tahoma"/>
          <w:color w:val="000000"/>
          <w:spacing w:val="-2"/>
          <w:sz w:val="22"/>
          <w:szCs w:val="22"/>
          <w:lang w:eastAsia="en-US"/>
        </w:rPr>
        <w:t>Prescribe hormones (and monitor treatment) following the initiation and ongoing recommendation of a</w:t>
      </w:r>
      <w:r>
        <w:rPr>
          <w:rFonts w:ascii="Tahoma" w:eastAsia="Arial" w:hAnsi="Tahoma" w:cs="Tahoma"/>
          <w:color w:val="000000"/>
          <w:spacing w:val="-2"/>
          <w:sz w:val="22"/>
          <w:szCs w:val="22"/>
          <w:lang w:eastAsia="en-US"/>
        </w:rPr>
        <w:t>n NHS</w:t>
      </w:r>
      <w:r w:rsidRPr="003559BF">
        <w:rPr>
          <w:rFonts w:ascii="Tahoma" w:eastAsia="Arial" w:hAnsi="Tahoma" w:cs="Tahoma"/>
          <w:color w:val="000000"/>
          <w:spacing w:val="-2"/>
          <w:sz w:val="22"/>
          <w:szCs w:val="22"/>
          <w:lang w:eastAsia="en-US"/>
        </w:rPr>
        <w:t xml:space="preserve"> specialist gender identity clinic. This will be as part of a shared care agreement with the specialist endocrinologist, who will offer ongoing support. We are unable to prescribe hormones in any other circumstances.</w:t>
      </w:r>
    </w:p>
    <w:p w:rsidR="003559BF" w:rsidRPr="003559BF" w:rsidRDefault="003559BF" w:rsidP="003559BF">
      <w:pPr>
        <w:numPr>
          <w:ilvl w:val="0"/>
          <w:numId w:val="22"/>
        </w:numPr>
        <w:spacing w:after="120" w:line="276" w:lineRule="auto"/>
        <w:jc w:val="both"/>
        <w:rPr>
          <w:rFonts w:ascii="Tahoma" w:eastAsia="Arial" w:hAnsi="Tahoma" w:cs="Tahoma"/>
          <w:color w:val="000000"/>
          <w:spacing w:val="-2"/>
          <w:sz w:val="22"/>
          <w:szCs w:val="22"/>
          <w:lang w:eastAsia="en-US"/>
        </w:rPr>
      </w:pPr>
      <w:r w:rsidRPr="003559BF">
        <w:rPr>
          <w:rFonts w:ascii="Tahoma" w:eastAsia="Arial" w:hAnsi="Tahoma" w:cs="Tahoma"/>
          <w:color w:val="000000"/>
          <w:spacing w:val="-2"/>
          <w:sz w:val="22"/>
          <w:szCs w:val="22"/>
          <w:lang w:eastAsia="en-US"/>
        </w:rPr>
        <w:t>Provide support to maintain your mental and physical health. We recognise that accessing specialist clinics can be frustrating and waiting times are long. We can provide mental health support at the surgery by offering advice on self help strategies, treating anxiety and depression (including with medication if appropriate), referring to local NHS mental health services, and sign-posting to other support services if needed.</w:t>
      </w:r>
    </w:p>
    <w:p w:rsidR="003559BF" w:rsidRPr="003559BF" w:rsidRDefault="003559BF" w:rsidP="003559BF">
      <w:pPr>
        <w:spacing w:after="120" w:line="276" w:lineRule="auto"/>
        <w:jc w:val="both"/>
        <w:rPr>
          <w:rFonts w:ascii="Tahoma" w:eastAsia="Arial" w:hAnsi="Tahoma" w:cs="Tahoma"/>
          <w:color w:val="000000"/>
          <w:spacing w:val="-2"/>
          <w:sz w:val="22"/>
          <w:szCs w:val="22"/>
          <w:lang w:eastAsia="en-US"/>
        </w:rPr>
      </w:pPr>
      <w:r w:rsidRPr="003559BF">
        <w:rPr>
          <w:rFonts w:ascii="Tahoma" w:eastAsia="Arial" w:hAnsi="Tahoma" w:cs="Tahoma"/>
          <w:color w:val="000000"/>
          <w:spacing w:val="-2"/>
          <w:sz w:val="22"/>
          <w:szCs w:val="22"/>
          <w:lang w:eastAsia="en-US"/>
        </w:rPr>
        <w:t>We recognise there is guidance from the Royal College of Psychiatrists and other organisations that GPs “may prescribe ‘bridging’ endocrine treatments as part of a holding and harm reduction strategy while the patient awaits specialised endocrinology or other gender identity treatment” particularly if patients are already taking hormones from illicit sources. However, we are not experienced in initiating hormonal treatments for gender dysphoria and do not feel able to provide “bridging hormones” safely in any circumstance.</w:t>
      </w:r>
    </w:p>
    <w:p w:rsidR="003559BF" w:rsidRDefault="003559BF" w:rsidP="003559BF">
      <w:pPr>
        <w:spacing w:after="120" w:line="276" w:lineRule="auto"/>
        <w:jc w:val="both"/>
        <w:rPr>
          <w:rFonts w:ascii="Tahoma" w:eastAsia="Arial" w:hAnsi="Tahoma" w:cs="Tahoma"/>
          <w:color w:val="000000"/>
          <w:spacing w:val="-2"/>
          <w:sz w:val="22"/>
          <w:szCs w:val="22"/>
          <w:lang w:eastAsia="en-US"/>
        </w:rPr>
      </w:pPr>
      <w:r w:rsidRPr="003559BF">
        <w:rPr>
          <w:rFonts w:ascii="Tahoma" w:eastAsia="Arial" w:hAnsi="Tahoma" w:cs="Tahoma"/>
          <w:color w:val="000000"/>
          <w:spacing w:val="-2"/>
          <w:sz w:val="22"/>
          <w:szCs w:val="22"/>
          <w:lang w:eastAsia="en-US"/>
        </w:rPr>
        <w:t>Unfortunately, the appropriate support is just not currently available for us to do this. It should be recognised that all the NHS gender identity clinics only initiate hormonal treatment after a number of investigations and input from a specialist team of psychiatrists, endocrinologists, and psychologists. This includes counselling on the side effects and potential long term risks of hormonal treatment. It is not realistic that the same level of support could safely be provided within our practice.</w:t>
      </w:r>
    </w:p>
    <w:p w:rsidR="003559BF" w:rsidRPr="003559BF" w:rsidRDefault="003559BF" w:rsidP="003559BF">
      <w:pPr>
        <w:spacing w:after="120" w:line="276" w:lineRule="auto"/>
        <w:jc w:val="both"/>
        <w:rPr>
          <w:rFonts w:ascii="Tahoma" w:eastAsia="Arial" w:hAnsi="Tahoma" w:cs="Tahoma"/>
          <w:color w:val="000000"/>
          <w:spacing w:val="-2"/>
          <w:sz w:val="22"/>
          <w:szCs w:val="22"/>
          <w:lang w:eastAsia="en-US"/>
        </w:rPr>
      </w:pPr>
      <w:bookmarkStart w:id="0" w:name="_GoBack"/>
      <w:bookmarkEnd w:id="0"/>
    </w:p>
    <w:p w:rsidR="002011E2" w:rsidRPr="00160A11" w:rsidRDefault="002011E2" w:rsidP="002011E2">
      <w:pPr>
        <w:spacing w:after="120" w:line="276" w:lineRule="auto"/>
        <w:jc w:val="both"/>
        <w:rPr>
          <w:rFonts w:ascii="Tahoma" w:eastAsia="Arial" w:hAnsi="Tahoma" w:cs="Tahoma"/>
          <w:color w:val="000000"/>
          <w:spacing w:val="-2"/>
          <w:sz w:val="22"/>
          <w:szCs w:val="22"/>
          <w:lang w:eastAsia="en-US"/>
        </w:rPr>
      </w:pPr>
    </w:p>
    <w:sectPr w:rsidR="002011E2" w:rsidRPr="00160A11" w:rsidSect="00B94763">
      <w:footerReference w:type="default" r:id="rId8"/>
      <w:pgSz w:w="11906" w:h="16838"/>
      <w:pgMar w:top="567" w:right="1008" w:bottom="709" w:left="1440" w:header="706" w:footer="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A11" w:rsidRDefault="00160A11">
      <w:r>
        <w:separator/>
      </w:r>
    </w:p>
  </w:endnote>
  <w:endnote w:type="continuationSeparator" w:id="0">
    <w:p w:rsidR="00160A11" w:rsidRDefault="0016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11" w:rsidRDefault="00B4652A" w:rsidP="0024078E">
    <w:pPr>
      <w:tabs>
        <w:tab w:val="center" w:pos="4513"/>
      </w:tabs>
      <w:spacing w:after="200" w:line="276" w:lineRule="auto"/>
      <w:ind w:left="-426" w:right="-40"/>
      <w:jc w:val="center"/>
      <w:rPr>
        <w:rFonts w:ascii="Lucida Sans Unicode" w:hAnsi="Lucida Sans Unicode" w:cs="Lucida Sans Unicode"/>
        <w:sz w:val="16"/>
        <w:szCs w:val="16"/>
      </w:rPr>
    </w:pPr>
    <w:r>
      <w:rPr>
        <w:rFonts w:ascii="Tahoma" w:eastAsia="Calibri" w:hAnsi="Tahoma" w:cs="Tahoma"/>
        <w:sz w:val="16"/>
        <w:szCs w:val="16"/>
        <w:lang w:eastAsia="en-US"/>
      </w:rPr>
      <w:t>Policy Responsibility</w:t>
    </w:r>
    <w:r w:rsidR="00160A11">
      <w:rPr>
        <w:rFonts w:ascii="Tahoma" w:eastAsia="Calibri" w:hAnsi="Tahoma" w:cs="Tahoma"/>
        <w:sz w:val="16"/>
        <w:szCs w:val="16"/>
        <w:lang w:eastAsia="en-US"/>
      </w:rPr>
      <w:t xml:space="preserve">: </w:t>
    </w:r>
    <w:r w:rsidR="00A14F73">
      <w:rPr>
        <w:rFonts w:ascii="Tahoma" w:eastAsia="Calibri" w:hAnsi="Tahoma" w:cs="Tahoma"/>
        <w:sz w:val="16"/>
        <w:szCs w:val="16"/>
        <w:lang w:eastAsia="en-US"/>
      </w:rPr>
      <w:t xml:space="preserve">Reviewed: Dr </w:t>
    </w:r>
    <w:r w:rsidR="002011E2">
      <w:rPr>
        <w:rFonts w:ascii="Tahoma" w:eastAsia="Calibri" w:hAnsi="Tahoma" w:cs="Tahoma"/>
        <w:sz w:val="16"/>
        <w:szCs w:val="16"/>
        <w:lang w:eastAsia="en-US"/>
      </w:rPr>
      <w:t>S Basra Nov</w:t>
    </w:r>
    <w:r w:rsidR="00E725C8">
      <w:rPr>
        <w:rFonts w:ascii="Tahoma" w:eastAsia="Calibri" w:hAnsi="Tahoma" w:cs="Tahoma"/>
        <w:sz w:val="16"/>
        <w:szCs w:val="16"/>
        <w:lang w:eastAsia="en-US"/>
      </w:rPr>
      <w:t xml:space="preserve"> 202</w:t>
    </w:r>
    <w:r w:rsidR="00A14F73">
      <w:rPr>
        <w:rFonts w:ascii="Tahoma" w:eastAsia="Calibri" w:hAnsi="Tahoma" w:cs="Tahoma"/>
        <w:sz w:val="16"/>
        <w:szCs w:val="16"/>
        <w:lang w:eastAsia="en-US"/>
      </w:rPr>
      <w:t>4</w:t>
    </w:r>
    <w:r w:rsidR="00160A11" w:rsidRPr="0024078E">
      <w:rPr>
        <w:rFonts w:ascii="Tahoma" w:eastAsia="Calibri" w:hAnsi="Tahoma" w:cs="Tahoma"/>
        <w:sz w:val="16"/>
        <w:szCs w:val="16"/>
        <w:lang w:eastAsia="en-US"/>
      </w:rPr>
      <w:t>.  Due For Review :</w:t>
    </w:r>
    <w:r w:rsidR="00160A11">
      <w:rPr>
        <w:rFonts w:ascii="Tahoma" w:eastAsia="Calibri" w:hAnsi="Tahoma" w:cs="Tahoma"/>
        <w:sz w:val="16"/>
        <w:szCs w:val="16"/>
        <w:lang w:eastAsia="en-US"/>
      </w:rPr>
      <w:t xml:space="preserve"> </w:t>
    </w:r>
    <w:r w:rsidR="002011E2">
      <w:rPr>
        <w:rFonts w:ascii="Tahoma" w:eastAsia="Calibri" w:hAnsi="Tahoma" w:cs="Tahoma"/>
        <w:sz w:val="16"/>
        <w:szCs w:val="16"/>
        <w:lang w:eastAsia="en-US"/>
      </w:rPr>
      <w:t>Nov</w:t>
    </w:r>
    <w:r w:rsidR="00E725C8">
      <w:rPr>
        <w:rFonts w:ascii="Tahoma" w:eastAsia="Calibri" w:hAnsi="Tahoma" w:cs="Tahoma"/>
        <w:sz w:val="16"/>
        <w:szCs w:val="16"/>
        <w:lang w:eastAsia="en-US"/>
      </w:rPr>
      <w:t xml:space="preserve"> 202</w:t>
    </w:r>
    <w:r w:rsidR="00A14F73">
      <w:rPr>
        <w:rFonts w:ascii="Tahoma" w:eastAsia="Calibri" w:hAnsi="Tahoma" w:cs="Tahoma"/>
        <w:sz w:val="16"/>
        <w:szCs w:val="16"/>
        <w:lang w:eastAsia="en-US"/>
      </w:rPr>
      <w:t>5</w:t>
    </w:r>
    <w:r w:rsidR="00160A11" w:rsidRPr="0024078E">
      <w:rPr>
        <w:rFonts w:ascii="Tahoma" w:eastAsia="Calibri" w:hAnsi="Tahoma" w:cs="Tahoma"/>
        <w:sz w:val="16"/>
        <w:szCs w:val="16"/>
        <w:lang w:eastAsia="en-US"/>
      </w:rPr>
      <w:t xml:space="preserve">.  Situated : </w:t>
    </w:r>
    <w:r w:rsidR="00160A11">
      <w:rPr>
        <w:rFonts w:ascii="Tahoma" w:eastAsia="Calibri" w:hAnsi="Tahoma" w:cs="Tahoma"/>
        <w:sz w:val="16"/>
        <w:szCs w:val="16"/>
        <w:lang w:eastAsia="en-US"/>
      </w:rPr>
      <w:t xml:space="preserve">“N” Drive &amp; </w:t>
    </w:r>
    <w:r w:rsidR="00160A11" w:rsidRPr="0024078E">
      <w:rPr>
        <w:rFonts w:ascii="Tahoma" w:eastAsia="Calibri" w:hAnsi="Tahoma" w:cs="Tahoma"/>
        <w:sz w:val="16"/>
        <w:szCs w:val="16"/>
        <w:lang w:eastAsia="en-US"/>
      </w:rPr>
      <w:t>Non-Clinical File</w:t>
    </w:r>
    <w:r w:rsidR="00160A11">
      <w:rPr>
        <w:rFonts w:ascii="Tahoma" w:eastAsia="Calibri" w:hAnsi="Tahoma" w:cs="Tahoma"/>
        <w:sz w:val="16"/>
        <w:szCs w:val="16"/>
        <w:lang w:eastAsia="en-US"/>
      </w:rPr>
      <w:t xml:space="preserve"> - </w:t>
    </w:r>
    <w:r w:rsidR="00160A11" w:rsidRPr="0024078E">
      <w:rPr>
        <w:rFonts w:ascii="Tahoma" w:eastAsia="Calibri" w:hAnsi="Tahoma" w:cs="Tahoma"/>
        <w:sz w:val="16"/>
        <w:szCs w:val="16"/>
        <w:lang w:eastAsia="en-US"/>
      </w:rPr>
      <w:t xml:space="preserve"> Reception                 </w:t>
    </w:r>
    <w:r w:rsidR="00160A11" w:rsidRPr="0024078E">
      <w:rPr>
        <w:rFonts w:ascii="Lucida Sans Unicode" w:hAnsi="Lucida Sans Unicode" w:cs="Lucida Sans Unicode"/>
        <w:sz w:val="16"/>
        <w:szCs w:val="16"/>
      </w:rPr>
      <w:t>5</w:t>
    </w:r>
    <w:r w:rsidR="00160A11">
      <w:rPr>
        <w:rFonts w:ascii="Lucida Sans Unicode" w:hAnsi="Lucida Sans Unicode" w:cs="Lucida Sans Unicode"/>
        <w:sz w:val="16"/>
        <w:szCs w:val="16"/>
      </w:rPr>
      <w:t>,</w:t>
    </w:r>
    <w:r w:rsidR="00160A11" w:rsidRPr="0024078E">
      <w:rPr>
        <w:rFonts w:ascii="Lucida Sans Unicode" w:hAnsi="Lucida Sans Unicode" w:cs="Lucida Sans Unicode"/>
        <w:sz w:val="16"/>
        <w:szCs w:val="16"/>
      </w:rPr>
      <w:t xml:space="preserve"> Pritchatts Road</w:t>
    </w:r>
    <w:r w:rsidR="00160A11">
      <w:rPr>
        <w:rFonts w:ascii="Lucida Sans Unicode" w:hAnsi="Lucida Sans Unicode" w:cs="Lucida Sans Unicode"/>
        <w:sz w:val="16"/>
        <w:szCs w:val="16"/>
      </w:rPr>
      <w:t>,</w:t>
    </w:r>
    <w:r w:rsidR="00160A11" w:rsidRPr="0024078E">
      <w:rPr>
        <w:rFonts w:ascii="Lucida Sans Unicode" w:hAnsi="Lucida Sans Unicode" w:cs="Lucida Sans Unicode"/>
        <w:sz w:val="16"/>
        <w:szCs w:val="16"/>
      </w:rPr>
      <w:t xml:space="preserve">  Edgbaston</w:t>
    </w:r>
    <w:r w:rsidR="00160A11">
      <w:rPr>
        <w:rFonts w:ascii="Lucida Sans Unicode" w:hAnsi="Lucida Sans Unicode" w:cs="Lucida Sans Unicode"/>
        <w:sz w:val="16"/>
        <w:szCs w:val="16"/>
      </w:rPr>
      <w:t>,</w:t>
    </w:r>
    <w:r w:rsidR="00160A11" w:rsidRPr="0024078E">
      <w:rPr>
        <w:rFonts w:ascii="Lucida Sans Unicode" w:hAnsi="Lucida Sans Unicode" w:cs="Lucida Sans Unicode"/>
        <w:sz w:val="16"/>
        <w:szCs w:val="16"/>
      </w:rPr>
      <w:t xml:space="preserve">  Birmingham</w:t>
    </w:r>
    <w:r w:rsidR="00160A11">
      <w:rPr>
        <w:rFonts w:ascii="Lucida Sans Unicode" w:hAnsi="Lucida Sans Unicode" w:cs="Lucida Sans Unicode"/>
        <w:sz w:val="16"/>
        <w:szCs w:val="16"/>
      </w:rPr>
      <w:t>,</w:t>
    </w:r>
    <w:r w:rsidR="00160A11" w:rsidRPr="0024078E">
      <w:rPr>
        <w:rFonts w:ascii="Lucida Sans Unicode" w:hAnsi="Lucida Sans Unicode" w:cs="Lucida Sans Unicode"/>
        <w:sz w:val="16"/>
        <w:szCs w:val="16"/>
      </w:rPr>
      <w:t xml:space="preserve">  B15 2QU</w:t>
    </w:r>
    <w:r w:rsidR="00160A11">
      <w:rPr>
        <w:rFonts w:ascii="Lucida Sans Unicode" w:hAnsi="Lucida Sans Unicode" w:cs="Lucida Sans Unicode"/>
        <w:sz w:val="16"/>
        <w:szCs w:val="16"/>
      </w:rPr>
      <w:t>.</w:t>
    </w:r>
    <w:r w:rsidR="00160A11" w:rsidRPr="0024078E">
      <w:rPr>
        <w:rFonts w:ascii="Lucida Sans Unicode" w:hAnsi="Lucida Sans Unicode" w:cs="Lucida Sans Unicode"/>
        <w:sz w:val="16"/>
        <w:szCs w:val="16"/>
      </w:rPr>
      <w:t xml:space="preserve"> Telephone:  0121 687 3055 Fax:  0121 687 3054</w:t>
    </w:r>
  </w:p>
  <w:sdt>
    <w:sdtPr>
      <w:id w:val="-1669238322"/>
      <w:docPartObj>
        <w:docPartGallery w:val="Page Numbers (Top of Page)"/>
        <w:docPartUnique/>
      </w:docPartObj>
    </w:sdtPr>
    <w:sdtEndPr/>
    <w:sdtContent>
      <w:p w:rsidR="00160A11" w:rsidRPr="00B94763" w:rsidRDefault="00160A11" w:rsidP="00B94763">
        <w:pPr>
          <w:pStyle w:val="Footer"/>
          <w:jc w:val="center"/>
          <w:rPr>
            <w:rFonts w:ascii="Tahoma" w:hAnsi="Tahoma" w:cs="Tahoma"/>
            <w:b/>
            <w:bCs/>
            <w:sz w:val="24"/>
            <w:szCs w:val="24"/>
          </w:rPr>
        </w:pPr>
        <w:r w:rsidRPr="00B94763">
          <w:rPr>
            <w:rFonts w:ascii="Tahoma" w:hAnsi="Tahoma" w:cs="Tahoma"/>
          </w:rPr>
          <w:t xml:space="preserve">Page </w:t>
        </w:r>
        <w:r w:rsidRPr="00B94763">
          <w:rPr>
            <w:rFonts w:ascii="Tahoma" w:hAnsi="Tahoma" w:cs="Tahoma"/>
            <w:b/>
            <w:bCs/>
            <w:sz w:val="24"/>
            <w:szCs w:val="24"/>
          </w:rPr>
          <w:fldChar w:fldCharType="begin"/>
        </w:r>
        <w:r w:rsidRPr="00B94763">
          <w:rPr>
            <w:rFonts w:ascii="Tahoma" w:hAnsi="Tahoma" w:cs="Tahoma"/>
            <w:b/>
            <w:bCs/>
          </w:rPr>
          <w:instrText xml:space="preserve"> PAGE </w:instrText>
        </w:r>
        <w:r w:rsidRPr="00B94763">
          <w:rPr>
            <w:rFonts w:ascii="Tahoma" w:hAnsi="Tahoma" w:cs="Tahoma"/>
            <w:b/>
            <w:bCs/>
            <w:sz w:val="24"/>
            <w:szCs w:val="24"/>
          </w:rPr>
          <w:fldChar w:fldCharType="separate"/>
        </w:r>
        <w:r w:rsidR="003559BF">
          <w:rPr>
            <w:rFonts w:ascii="Tahoma" w:hAnsi="Tahoma" w:cs="Tahoma"/>
            <w:b/>
            <w:bCs/>
            <w:noProof/>
          </w:rPr>
          <w:t>2</w:t>
        </w:r>
        <w:r w:rsidRPr="00B94763">
          <w:rPr>
            <w:rFonts w:ascii="Tahoma" w:hAnsi="Tahoma" w:cs="Tahoma"/>
            <w:b/>
            <w:bCs/>
            <w:sz w:val="24"/>
            <w:szCs w:val="24"/>
          </w:rPr>
          <w:fldChar w:fldCharType="end"/>
        </w:r>
        <w:r w:rsidRPr="00B94763">
          <w:rPr>
            <w:rFonts w:ascii="Tahoma" w:hAnsi="Tahoma" w:cs="Tahoma"/>
          </w:rPr>
          <w:t xml:space="preserve"> of </w:t>
        </w:r>
        <w:r w:rsidRPr="00B94763">
          <w:rPr>
            <w:rFonts w:ascii="Tahoma" w:hAnsi="Tahoma" w:cs="Tahoma"/>
            <w:b/>
            <w:bCs/>
            <w:sz w:val="24"/>
            <w:szCs w:val="24"/>
          </w:rPr>
          <w:fldChar w:fldCharType="begin"/>
        </w:r>
        <w:r w:rsidRPr="00B94763">
          <w:rPr>
            <w:rFonts w:ascii="Tahoma" w:hAnsi="Tahoma" w:cs="Tahoma"/>
            <w:b/>
            <w:bCs/>
          </w:rPr>
          <w:instrText xml:space="preserve"> NUMPAGES  </w:instrText>
        </w:r>
        <w:r w:rsidRPr="00B94763">
          <w:rPr>
            <w:rFonts w:ascii="Tahoma" w:hAnsi="Tahoma" w:cs="Tahoma"/>
            <w:b/>
            <w:bCs/>
            <w:sz w:val="24"/>
            <w:szCs w:val="24"/>
          </w:rPr>
          <w:fldChar w:fldCharType="separate"/>
        </w:r>
        <w:r w:rsidR="003559BF">
          <w:rPr>
            <w:rFonts w:ascii="Tahoma" w:hAnsi="Tahoma" w:cs="Tahoma"/>
            <w:b/>
            <w:bCs/>
            <w:noProof/>
          </w:rPr>
          <w:t>2</w:t>
        </w:r>
        <w:r w:rsidRPr="00B94763">
          <w:rPr>
            <w:rFonts w:ascii="Tahoma" w:hAnsi="Tahoma" w:cs="Tahoma"/>
            <w:b/>
            <w:bCs/>
            <w:sz w:val="24"/>
            <w:szCs w:val="24"/>
          </w:rPr>
          <w:fldChar w:fldCharType="end"/>
        </w:r>
      </w:p>
      <w:p w:rsidR="00160A11" w:rsidRDefault="003559BF" w:rsidP="00B94763">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A11" w:rsidRDefault="00160A11">
      <w:r>
        <w:separator/>
      </w:r>
    </w:p>
  </w:footnote>
  <w:footnote w:type="continuationSeparator" w:id="0">
    <w:p w:rsidR="00160A11" w:rsidRDefault="00160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CE6"/>
    <w:multiLevelType w:val="hybridMultilevel"/>
    <w:tmpl w:val="20B075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9746B"/>
    <w:multiLevelType w:val="hybridMultilevel"/>
    <w:tmpl w:val="1ED67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0C252A"/>
    <w:multiLevelType w:val="hybridMultilevel"/>
    <w:tmpl w:val="EF8C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E43CE"/>
    <w:multiLevelType w:val="hybridMultilevel"/>
    <w:tmpl w:val="15A6DD1C"/>
    <w:lvl w:ilvl="0" w:tplc="EC46DD0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54757D"/>
    <w:multiLevelType w:val="hybridMultilevel"/>
    <w:tmpl w:val="053C28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1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D003DD"/>
    <w:multiLevelType w:val="multilevel"/>
    <w:tmpl w:val="B3041950"/>
    <w:lvl w:ilvl="0">
      <w:start w:val="7"/>
      <w:numFmt w:val="decimal"/>
      <w:lvlText w:val="%1"/>
      <w:lvlJc w:val="left"/>
      <w:pPr>
        <w:ind w:left="525" w:hanging="525"/>
      </w:pPr>
      <w:rPr>
        <w:rFonts w:hint="default"/>
        <w:b/>
      </w:rPr>
    </w:lvl>
    <w:lvl w:ilvl="1">
      <w:start w:val="5"/>
      <w:numFmt w:val="decimal"/>
      <w:lvlText w:val="%1.%2"/>
      <w:lvlJc w:val="left"/>
      <w:pPr>
        <w:ind w:left="525" w:hanging="52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61B63E5"/>
    <w:multiLevelType w:val="hybridMultilevel"/>
    <w:tmpl w:val="0544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75362"/>
    <w:multiLevelType w:val="hybridMultilevel"/>
    <w:tmpl w:val="2ABA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D2B1B"/>
    <w:multiLevelType w:val="hybridMultilevel"/>
    <w:tmpl w:val="D0086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411265"/>
    <w:multiLevelType w:val="multilevel"/>
    <w:tmpl w:val="770EB722"/>
    <w:numStyleLink w:val="Bullet01"/>
  </w:abstractNum>
  <w:abstractNum w:abstractNumId="11" w15:restartNumberingAfterBreak="0">
    <w:nsid w:val="3A852ED9"/>
    <w:multiLevelType w:val="hybridMultilevel"/>
    <w:tmpl w:val="116A95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D70B80"/>
    <w:multiLevelType w:val="multilevel"/>
    <w:tmpl w:val="D0A6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D03B4"/>
    <w:multiLevelType w:val="hybridMultilevel"/>
    <w:tmpl w:val="FFBA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10E53"/>
    <w:multiLevelType w:val="hybridMultilevel"/>
    <w:tmpl w:val="FC60B8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235F93"/>
    <w:multiLevelType w:val="hybridMultilevel"/>
    <w:tmpl w:val="EE26E064"/>
    <w:lvl w:ilvl="0" w:tplc="EC46DD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7145D6"/>
    <w:multiLevelType w:val="hybridMultilevel"/>
    <w:tmpl w:val="C6D8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34FB6"/>
    <w:multiLevelType w:val="multilevel"/>
    <w:tmpl w:val="AAC83360"/>
    <w:lvl w:ilvl="0">
      <w:start w:val="1"/>
      <w:numFmt w:val="decimal"/>
      <w:lvlText w:val="%1"/>
      <w:lvlJc w:val="left"/>
      <w:pPr>
        <w:ind w:left="360" w:hanging="360"/>
      </w:pPr>
      <w:rPr>
        <w:rFonts w:cs="Times New Roman" w:hint="default"/>
        <w:sz w:val="28"/>
        <w:szCs w:val="28"/>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A855B0A"/>
    <w:multiLevelType w:val="hybridMultilevel"/>
    <w:tmpl w:val="B928C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A36628F"/>
    <w:multiLevelType w:val="hybridMultilevel"/>
    <w:tmpl w:val="C29A0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431C17"/>
    <w:multiLevelType w:val="multilevel"/>
    <w:tmpl w:val="770EB722"/>
    <w:numStyleLink w:val="Bullet01"/>
  </w:abstractNum>
  <w:abstractNum w:abstractNumId="21" w15:restartNumberingAfterBreak="0">
    <w:nsid w:val="7E9F7221"/>
    <w:multiLevelType w:val="hybridMultilevel"/>
    <w:tmpl w:val="368C0236"/>
    <w:lvl w:ilvl="0" w:tplc="247E43C0">
      <w:start w:val="1"/>
      <w:numFmt w:val="decimal"/>
      <w:lvlText w:val="%1."/>
      <w:lvlJc w:val="left"/>
      <w:pPr>
        <w:tabs>
          <w:tab w:val="num" w:pos="720"/>
        </w:tabs>
        <w:ind w:left="720" w:hanging="360"/>
      </w:pPr>
      <w:rPr>
        <w:rFonts w:cs="Times New Roman" w:hint="default"/>
        <w:sz w:val="28"/>
      </w:rPr>
    </w:lvl>
    <w:lvl w:ilvl="1" w:tplc="B196716E">
      <w:numFmt w:val="none"/>
      <w:lvlText w:val=""/>
      <w:lvlJc w:val="left"/>
      <w:pPr>
        <w:tabs>
          <w:tab w:val="num" w:pos="360"/>
        </w:tabs>
      </w:pPr>
      <w:rPr>
        <w:rFonts w:cs="Times New Roman"/>
      </w:rPr>
    </w:lvl>
    <w:lvl w:ilvl="2" w:tplc="F0F2246A">
      <w:numFmt w:val="none"/>
      <w:lvlText w:val=""/>
      <w:lvlJc w:val="left"/>
      <w:pPr>
        <w:tabs>
          <w:tab w:val="num" w:pos="360"/>
        </w:tabs>
      </w:pPr>
      <w:rPr>
        <w:rFonts w:cs="Times New Roman"/>
      </w:rPr>
    </w:lvl>
    <w:lvl w:ilvl="3" w:tplc="401E4226">
      <w:numFmt w:val="none"/>
      <w:lvlText w:val=""/>
      <w:lvlJc w:val="left"/>
      <w:pPr>
        <w:tabs>
          <w:tab w:val="num" w:pos="360"/>
        </w:tabs>
      </w:pPr>
      <w:rPr>
        <w:rFonts w:cs="Times New Roman"/>
      </w:rPr>
    </w:lvl>
    <w:lvl w:ilvl="4" w:tplc="0D68AF7E">
      <w:numFmt w:val="none"/>
      <w:lvlText w:val=""/>
      <w:lvlJc w:val="left"/>
      <w:pPr>
        <w:tabs>
          <w:tab w:val="num" w:pos="360"/>
        </w:tabs>
      </w:pPr>
      <w:rPr>
        <w:rFonts w:cs="Times New Roman"/>
      </w:rPr>
    </w:lvl>
    <w:lvl w:ilvl="5" w:tplc="22BCCCBE">
      <w:numFmt w:val="none"/>
      <w:lvlText w:val=""/>
      <w:lvlJc w:val="left"/>
      <w:pPr>
        <w:tabs>
          <w:tab w:val="num" w:pos="360"/>
        </w:tabs>
      </w:pPr>
      <w:rPr>
        <w:rFonts w:cs="Times New Roman"/>
      </w:rPr>
    </w:lvl>
    <w:lvl w:ilvl="6" w:tplc="19C29242">
      <w:numFmt w:val="none"/>
      <w:lvlText w:val=""/>
      <w:lvlJc w:val="left"/>
      <w:pPr>
        <w:tabs>
          <w:tab w:val="num" w:pos="360"/>
        </w:tabs>
      </w:pPr>
      <w:rPr>
        <w:rFonts w:cs="Times New Roman"/>
      </w:rPr>
    </w:lvl>
    <w:lvl w:ilvl="7" w:tplc="73783740">
      <w:numFmt w:val="none"/>
      <w:lvlText w:val=""/>
      <w:lvlJc w:val="left"/>
      <w:pPr>
        <w:tabs>
          <w:tab w:val="num" w:pos="360"/>
        </w:tabs>
      </w:pPr>
      <w:rPr>
        <w:rFonts w:cs="Times New Roman"/>
      </w:rPr>
    </w:lvl>
    <w:lvl w:ilvl="8" w:tplc="1FE62830">
      <w:numFmt w:val="none"/>
      <w:lvlText w:val=""/>
      <w:lvlJc w:val="left"/>
      <w:pPr>
        <w:tabs>
          <w:tab w:val="num" w:pos="360"/>
        </w:tabs>
      </w:pPr>
      <w:rPr>
        <w:rFonts w:cs="Times New Roman"/>
      </w:rPr>
    </w:lvl>
  </w:abstractNum>
  <w:num w:numId="1">
    <w:abstractNumId w:val="3"/>
  </w:num>
  <w:num w:numId="2">
    <w:abstractNumId w:val="21"/>
  </w:num>
  <w:num w:numId="3">
    <w:abstractNumId w:val="17"/>
  </w:num>
  <w:num w:numId="4">
    <w:abstractNumId w:val="18"/>
  </w:num>
  <w:num w:numId="5">
    <w:abstractNumId w:val="6"/>
  </w:num>
  <w:num w:numId="6">
    <w:abstractNumId w:val="16"/>
  </w:num>
  <w:num w:numId="7">
    <w:abstractNumId w:val="13"/>
  </w:num>
  <w:num w:numId="8">
    <w:abstractNumId w:val="8"/>
  </w:num>
  <w:num w:numId="9">
    <w:abstractNumId w:val="7"/>
  </w:num>
  <w:num w:numId="10">
    <w:abstractNumId w:val="5"/>
  </w:num>
  <w:num w:numId="11">
    <w:abstractNumId w:val="2"/>
  </w:num>
  <w:num w:numId="12">
    <w:abstractNumId w:val="1"/>
  </w:num>
  <w:num w:numId="13">
    <w:abstractNumId w:val="20"/>
  </w:num>
  <w:num w:numId="14">
    <w:abstractNumId w:val="10"/>
  </w:num>
  <w:num w:numId="15">
    <w:abstractNumId w:val="9"/>
  </w:num>
  <w:num w:numId="16">
    <w:abstractNumId w:val="15"/>
  </w:num>
  <w:num w:numId="17">
    <w:abstractNumId w:val="11"/>
  </w:num>
  <w:num w:numId="18">
    <w:abstractNumId w:val="4"/>
  </w:num>
  <w:num w:numId="19">
    <w:abstractNumId w:val="19"/>
  </w:num>
  <w:num w:numId="20">
    <w:abstractNumId w:val="0"/>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rawingGridVerticalSpacing w:val="299"/>
  <w:displayHorizont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F7"/>
    <w:rsid w:val="00046B40"/>
    <w:rsid w:val="00074FE5"/>
    <w:rsid w:val="00137C42"/>
    <w:rsid w:val="00160A11"/>
    <w:rsid w:val="00185C49"/>
    <w:rsid w:val="002011E2"/>
    <w:rsid w:val="0024078E"/>
    <w:rsid w:val="002877C3"/>
    <w:rsid w:val="002A39BF"/>
    <w:rsid w:val="003279D9"/>
    <w:rsid w:val="003559BF"/>
    <w:rsid w:val="00373307"/>
    <w:rsid w:val="00426248"/>
    <w:rsid w:val="00512919"/>
    <w:rsid w:val="0053565E"/>
    <w:rsid w:val="0056780D"/>
    <w:rsid w:val="005B7F28"/>
    <w:rsid w:val="005C433E"/>
    <w:rsid w:val="005C75EA"/>
    <w:rsid w:val="00623800"/>
    <w:rsid w:val="0069640E"/>
    <w:rsid w:val="006A5D37"/>
    <w:rsid w:val="00751403"/>
    <w:rsid w:val="00792F58"/>
    <w:rsid w:val="007943E0"/>
    <w:rsid w:val="00795DB7"/>
    <w:rsid w:val="007F5D14"/>
    <w:rsid w:val="00805173"/>
    <w:rsid w:val="00815365"/>
    <w:rsid w:val="008727C7"/>
    <w:rsid w:val="00957610"/>
    <w:rsid w:val="00961F68"/>
    <w:rsid w:val="009D39EE"/>
    <w:rsid w:val="009D3A1D"/>
    <w:rsid w:val="00A14F73"/>
    <w:rsid w:val="00A217A5"/>
    <w:rsid w:val="00A402D2"/>
    <w:rsid w:val="00AD21AE"/>
    <w:rsid w:val="00B4652A"/>
    <w:rsid w:val="00B94763"/>
    <w:rsid w:val="00BF032C"/>
    <w:rsid w:val="00C14550"/>
    <w:rsid w:val="00CA0E51"/>
    <w:rsid w:val="00CB5B30"/>
    <w:rsid w:val="00CB68CF"/>
    <w:rsid w:val="00CD7644"/>
    <w:rsid w:val="00DA2499"/>
    <w:rsid w:val="00DE1160"/>
    <w:rsid w:val="00E37681"/>
    <w:rsid w:val="00E44BF7"/>
    <w:rsid w:val="00E66C27"/>
    <w:rsid w:val="00E725C8"/>
    <w:rsid w:val="00F538A8"/>
    <w:rsid w:val="00FB4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8FE118"/>
  <w15:docId w15:val="{4DCEA794-9E5B-4637-9683-11615AE1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4BF7"/>
    <w:pPr>
      <w:tabs>
        <w:tab w:val="center" w:pos="4513"/>
        <w:tab w:val="right" w:pos="9026"/>
      </w:tabs>
    </w:pPr>
  </w:style>
  <w:style w:type="character" w:customStyle="1" w:styleId="FooterChar">
    <w:name w:val="Footer Char"/>
    <w:basedOn w:val="DefaultParagraphFont"/>
    <w:link w:val="Footer"/>
    <w:uiPriority w:val="99"/>
    <w:rsid w:val="00E44BF7"/>
    <w:rPr>
      <w:rFonts w:cs="Times New Roman"/>
      <w:sz w:val="20"/>
      <w:szCs w:val="20"/>
      <w:lang w:eastAsia="en-GB"/>
    </w:rPr>
  </w:style>
  <w:style w:type="paragraph" w:styleId="ListParagraph">
    <w:name w:val="List Paragraph"/>
    <w:basedOn w:val="Normal"/>
    <w:uiPriority w:val="34"/>
    <w:qFormat/>
    <w:rsid w:val="00DE1160"/>
    <w:pPr>
      <w:ind w:left="720"/>
      <w:contextualSpacing/>
    </w:pPr>
  </w:style>
  <w:style w:type="paragraph" w:styleId="BalloonText">
    <w:name w:val="Balloon Text"/>
    <w:basedOn w:val="Normal"/>
    <w:link w:val="BalloonTextChar"/>
    <w:uiPriority w:val="99"/>
    <w:semiHidden/>
    <w:unhideWhenUsed/>
    <w:rsid w:val="00DA2499"/>
    <w:rPr>
      <w:rFonts w:ascii="Tahoma" w:hAnsi="Tahoma" w:cs="Tahoma"/>
      <w:sz w:val="16"/>
      <w:szCs w:val="16"/>
    </w:rPr>
  </w:style>
  <w:style w:type="character" w:customStyle="1" w:styleId="BalloonTextChar">
    <w:name w:val="Balloon Text Char"/>
    <w:basedOn w:val="DefaultParagraphFont"/>
    <w:link w:val="BalloonText"/>
    <w:uiPriority w:val="99"/>
    <w:semiHidden/>
    <w:rsid w:val="00DA2499"/>
    <w:rPr>
      <w:rFonts w:ascii="Tahoma" w:hAnsi="Tahoma" w:cs="Tahoma"/>
      <w:sz w:val="16"/>
      <w:szCs w:val="16"/>
      <w:lang w:eastAsia="en-GB"/>
    </w:rPr>
  </w:style>
  <w:style w:type="paragraph" w:styleId="Header">
    <w:name w:val="header"/>
    <w:basedOn w:val="Normal"/>
    <w:link w:val="HeaderChar"/>
    <w:uiPriority w:val="99"/>
    <w:unhideWhenUsed/>
    <w:rsid w:val="0024078E"/>
    <w:pPr>
      <w:tabs>
        <w:tab w:val="center" w:pos="4513"/>
        <w:tab w:val="right" w:pos="9026"/>
      </w:tabs>
    </w:pPr>
  </w:style>
  <w:style w:type="character" w:customStyle="1" w:styleId="HeaderChar">
    <w:name w:val="Header Char"/>
    <w:basedOn w:val="DefaultParagraphFont"/>
    <w:link w:val="Header"/>
    <w:uiPriority w:val="99"/>
    <w:rsid w:val="0024078E"/>
    <w:rPr>
      <w:rFonts w:cs="Times New Roman"/>
      <w:sz w:val="20"/>
      <w:szCs w:val="20"/>
      <w:lang w:eastAsia="en-GB"/>
    </w:rPr>
  </w:style>
  <w:style w:type="numbering" w:customStyle="1" w:styleId="Bullet01">
    <w:name w:val="Bullet_01"/>
    <w:basedOn w:val="NoList"/>
    <w:rsid w:val="00795DB7"/>
    <w:pPr>
      <w:numPr>
        <w:numId w:val="12"/>
      </w:numPr>
    </w:pPr>
  </w:style>
  <w:style w:type="character" w:styleId="Hyperlink">
    <w:name w:val="Hyperlink"/>
    <w:basedOn w:val="DefaultParagraphFont"/>
    <w:uiPriority w:val="99"/>
    <w:unhideWhenUsed/>
    <w:rsid w:val="00355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58436">
      <w:bodyDiv w:val="1"/>
      <w:marLeft w:val="0"/>
      <w:marRight w:val="0"/>
      <w:marTop w:val="0"/>
      <w:marBottom w:val="0"/>
      <w:divBdr>
        <w:top w:val="none" w:sz="0" w:space="0" w:color="auto"/>
        <w:left w:val="none" w:sz="0" w:space="0" w:color="auto"/>
        <w:bottom w:val="none" w:sz="0" w:space="0" w:color="auto"/>
        <w:right w:val="none" w:sz="0" w:space="0" w:color="auto"/>
      </w:divBdr>
    </w:div>
    <w:div w:id="1418406394">
      <w:bodyDiv w:val="1"/>
      <w:marLeft w:val="0"/>
      <w:marRight w:val="0"/>
      <w:marTop w:val="0"/>
      <w:marBottom w:val="0"/>
      <w:divBdr>
        <w:top w:val="none" w:sz="0" w:space="0" w:color="auto"/>
        <w:left w:val="none" w:sz="0" w:space="0" w:color="auto"/>
        <w:bottom w:val="none" w:sz="0" w:space="0" w:color="auto"/>
        <w:right w:val="none" w:sz="0" w:space="0" w:color="auto"/>
      </w:divBdr>
    </w:div>
    <w:div w:id="211459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ournbrookvarsitymedical.co.uk/shared-care-prescrib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Sanjiv BASRA</cp:lastModifiedBy>
  <cp:revision>3</cp:revision>
  <dcterms:created xsi:type="dcterms:W3CDTF">2024-11-18T17:43:00Z</dcterms:created>
  <dcterms:modified xsi:type="dcterms:W3CDTF">2024-11-18T17:48:00Z</dcterms:modified>
</cp:coreProperties>
</file>